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C80C1" w14:textId="2ED908D7" w:rsidR="00C37C46" w:rsidRPr="005A01C6" w:rsidRDefault="005A01C6" w:rsidP="001E7FE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470A9" wp14:editId="0F3413B5">
                <wp:simplePos x="0" y="0"/>
                <wp:positionH relativeFrom="column">
                  <wp:posOffset>4685665</wp:posOffset>
                </wp:positionH>
                <wp:positionV relativeFrom="paragraph">
                  <wp:posOffset>-765175</wp:posOffset>
                </wp:positionV>
                <wp:extent cx="889000" cy="342900"/>
                <wp:effectExtent l="0" t="0" r="254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6D9189" w14:textId="3BD8AF68" w:rsidR="005A01C6" w:rsidRDefault="005A01C6">
                            <w:r>
                              <w:rPr>
                                <w:rFonts w:hint="eastAsia"/>
                              </w:rPr>
                              <w:t>(別紙１)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9470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8.95pt;margin-top:-60.25pt;width:70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" fillcolor="white [3201]" strokeweight=".5pt">
                <v:textbox>
                  <w:txbxContent>
                    <w:p w14:paraId="136D9189" w14:textId="3BD8AF68" w:rsidR="005A01C6" w:rsidRDefault="005A01C6">
                      <w:r>
                        <w:rPr>
                          <w:rFonts w:hint="eastAsia"/>
                        </w:rPr>
                        <w:t>(別紙１)</w:t>
                      </w:r>
                    </w:p>
                  </w:txbxContent>
                </v:textbox>
              </v:shape>
            </w:pict>
          </mc:Fallback>
        </mc:AlternateContent>
      </w:r>
      <w:r w:rsidRPr="005A01C6">
        <w:rPr>
          <w:rFonts w:ascii="ＭＳ 明朝" w:eastAsia="ＭＳ 明朝" w:hAnsi="ＭＳ 明朝" w:hint="eastAsia"/>
          <w:sz w:val="24"/>
          <w:szCs w:val="24"/>
        </w:rPr>
        <w:t>令和６年度</w:t>
      </w:r>
      <w:r w:rsidR="001873C7">
        <w:rPr>
          <w:rFonts w:ascii="ＭＳ 明朝" w:eastAsia="ＭＳ 明朝" w:hAnsi="ＭＳ 明朝" w:hint="eastAsia"/>
          <w:sz w:val="24"/>
          <w:szCs w:val="24"/>
        </w:rPr>
        <w:t>公用車レギュラーガソリン単価</w:t>
      </w:r>
      <w:r w:rsidRPr="005A01C6">
        <w:rPr>
          <w:rFonts w:ascii="ＭＳ 明朝" w:eastAsia="ＭＳ 明朝" w:hAnsi="ＭＳ 明朝" w:hint="eastAsia"/>
          <w:sz w:val="24"/>
          <w:szCs w:val="24"/>
        </w:rPr>
        <w:t>契約に係る売買単価の変更について</w:t>
      </w:r>
    </w:p>
    <w:p w14:paraId="5397242D" w14:textId="6853AEE2" w:rsidR="005A01C6" w:rsidRPr="005A01C6" w:rsidRDefault="005A01C6">
      <w:pPr>
        <w:rPr>
          <w:rFonts w:ascii="ＭＳ 明朝" w:eastAsia="ＭＳ 明朝" w:hAnsi="ＭＳ 明朝"/>
          <w:sz w:val="24"/>
          <w:szCs w:val="24"/>
        </w:rPr>
      </w:pPr>
    </w:p>
    <w:p w14:paraId="6D68FA73" w14:textId="3A457A63" w:rsidR="005A01C6" w:rsidRDefault="005F606C" w:rsidP="005F606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925959">
        <w:rPr>
          <w:rFonts w:ascii="ＭＳ 明朝" w:eastAsia="ＭＳ 明朝" w:hAnsi="ＭＳ 明朝" w:hint="eastAsia"/>
          <w:sz w:val="24"/>
          <w:szCs w:val="24"/>
        </w:rPr>
        <w:t>物品調達標準契約書第７</w:t>
      </w:r>
      <w:r w:rsidR="005A01C6" w:rsidRPr="005A01C6">
        <w:rPr>
          <w:rFonts w:ascii="ＭＳ 明朝" w:eastAsia="ＭＳ 明朝" w:hAnsi="ＭＳ 明朝" w:hint="eastAsia"/>
          <w:sz w:val="24"/>
          <w:szCs w:val="24"/>
        </w:rPr>
        <w:t>に基づく契約</w:t>
      </w:r>
      <w:r w:rsidR="00C13D42">
        <w:rPr>
          <w:rFonts w:ascii="ＭＳ 明朝" w:eastAsia="ＭＳ 明朝" w:hAnsi="ＭＳ 明朝" w:hint="eastAsia"/>
          <w:sz w:val="24"/>
          <w:szCs w:val="24"/>
        </w:rPr>
        <w:t>代金が不適当となったときは</w:t>
      </w:r>
      <w:r w:rsidR="005A01C6" w:rsidRPr="005A01C6">
        <w:rPr>
          <w:rFonts w:ascii="ＭＳ 明朝" w:eastAsia="ＭＳ 明朝" w:hAnsi="ＭＳ 明朝" w:hint="eastAsia"/>
          <w:sz w:val="24"/>
          <w:szCs w:val="24"/>
        </w:rPr>
        <w:t>、経済産業省資源エネルギー庁が公表する「石油製品価格調査」における第</w:t>
      </w:r>
      <w:r w:rsidR="009550B2">
        <w:rPr>
          <w:rFonts w:ascii="ＭＳ 明朝" w:eastAsia="ＭＳ 明朝" w:hAnsi="ＭＳ 明朝" w:hint="eastAsia"/>
          <w:sz w:val="24"/>
          <w:szCs w:val="24"/>
        </w:rPr>
        <w:t>３</w:t>
      </w:r>
      <w:r w:rsidR="00E032BC">
        <w:rPr>
          <w:rFonts w:ascii="ＭＳ 明朝" w:eastAsia="ＭＳ 明朝" w:hAnsi="ＭＳ 明朝" w:hint="eastAsia"/>
          <w:sz w:val="24"/>
          <w:szCs w:val="24"/>
        </w:rPr>
        <w:t>月</w:t>
      </w:r>
      <w:r w:rsidR="005A01C6" w:rsidRPr="005A01C6">
        <w:rPr>
          <w:rFonts w:ascii="ＭＳ 明朝" w:eastAsia="ＭＳ 明朝" w:hAnsi="ＭＳ 明朝" w:hint="eastAsia"/>
          <w:sz w:val="24"/>
          <w:szCs w:val="24"/>
        </w:rPr>
        <w:t>曜日調査の長野県価格</w:t>
      </w:r>
      <w:r w:rsidR="00C13D42">
        <w:rPr>
          <w:rFonts w:ascii="ＭＳ 明朝" w:eastAsia="ＭＳ 明朝" w:hAnsi="ＭＳ 明朝" w:hint="eastAsia"/>
          <w:sz w:val="24"/>
          <w:szCs w:val="24"/>
        </w:rPr>
        <w:t>を用いて下記の計算式により単価を変更する。</w:t>
      </w:r>
    </w:p>
    <w:p w14:paraId="0D9B6087" w14:textId="77777777" w:rsidR="00842487" w:rsidRPr="00E032BC" w:rsidRDefault="00842487" w:rsidP="00842487">
      <w:pPr>
        <w:rPr>
          <w:rFonts w:ascii="ＭＳ 明朝" w:eastAsia="ＭＳ 明朝" w:hAnsi="ＭＳ 明朝"/>
          <w:sz w:val="24"/>
          <w:szCs w:val="24"/>
        </w:rPr>
      </w:pPr>
    </w:p>
    <w:p w14:paraId="5E523599" w14:textId="449B4409" w:rsidR="00842487" w:rsidRDefault="00842487" w:rsidP="0084248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DE371" wp14:editId="455B20A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40350" cy="3251200"/>
                <wp:effectExtent l="0" t="0" r="1270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350" cy="325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290983" w14:textId="77777777" w:rsidR="00842487" w:rsidRPr="00C13D42" w:rsidRDefault="00842487" w:rsidP="0084248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13D4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｛Ｆ３－Ｆ２｝≧３</w:t>
                            </w:r>
                          </w:p>
                          <w:p w14:paraId="3F5E9E30" w14:textId="77777777" w:rsidR="00842487" w:rsidRDefault="00842487" w:rsidP="008424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の場合に、次のとおり単価を変更する。</w:t>
                            </w:r>
                          </w:p>
                          <w:p w14:paraId="2BE768BC" w14:textId="77777777" w:rsidR="00842487" w:rsidRDefault="00842487" w:rsidP="00842487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13D42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新変更単価＝Ａ×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１．１</w:t>
                            </w:r>
                          </w:p>
                          <w:p w14:paraId="67A9D135" w14:textId="77777777" w:rsidR="00842487" w:rsidRDefault="00842487" w:rsidP="00842487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※注　Ａ：Ｆ３×Ｐ／Ｆ１とする</w:t>
                            </w:r>
                          </w:p>
                          <w:p w14:paraId="78CBC115" w14:textId="77777777" w:rsidR="00842487" w:rsidRPr="00CD6714" w:rsidRDefault="00842487" w:rsidP="00842487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（ただし、Ｐ／Ｆ１≧１の場合はＡ＝Ｆ３とする）</w:t>
                            </w:r>
                          </w:p>
                          <w:p w14:paraId="3BBB32DF" w14:textId="77777777" w:rsidR="00842487" w:rsidRDefault="00842487" w:rsidP="00842487">
                            <w:pPr>
                              <w:ind w:firstLineChars="300" w:firstLine="63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Ｆ１：令和６年３月の石油情報センター長野県価格</w:t>
                            </w:r>
                          </w:p>
                          <w:p w14:paraId="179B72C0" w14:textId="77777777" w:rsidR="00842487" w:rsidRPr="00CD6714" w:rsidRDefault="00842487" w:rsidP="00842487">
                            <w:pPr>
                              <w:ind w:firstLineChars="300" w:firstLine="63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Ｆ２：前回変更協議時の石油情報センター長野県価格</w:t>
                            </w:r>
                          </w:p>
                          <w:p w14:paraId="418DEC24" w14:textId="77777777" w:rsidR="00842487" w:rsidRDefault="00842487" w:rsidP="00842487">
                            <w:pPr>
                              <w:ind w:firstLineChars="300" w:firstLine="630"/>
                              <w:rPr>
                                <w:szCs w:val="21"/>
                              </w:rPr>
                            </w:pPr>
                            <w:r w:rsidRPr="00C13D42">
                              <w:rPr>
                                <w:rFonts w:hint="eastAsia"/>
                                <w:szCs w:val="21"/>
                              </w:rPr>
                              <w:t>Ｆ３：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変更協議時の石油情報センター長野県価格</w:t>
                            </w:r>
                          </w:p>
                          <w:p w14:paraId="7CA90A59" w14:textId="10A4422F" w:rsidR="00842487" w:rsidRDefault="00842487" w:rsidP="00842487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Ｐ：契約</w:t>
                            </w:r>
                            <w:r w:rsidR="009550B2">
                              <w:rPr>
                                <w:rFonts w:hint="eastAsia"/>
                                <w:szCs w:val="21"/>
                              </w:rPr>
                              <w:t>単価</w:t>
                            </w:r>
                          </w:p>
                          <w:p w14:paraId="7BFF0066" w14:textId="77777777" w:rsidR="00842487" w:rsidRDefault="00842487" w:rsidP="00842487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</w:p>
                          <w:p w14:paraId="00BF43DE" w14:textId="77777777" w:rsidR="00842487" w:rsidRDefault="00842487" w:rsidP="00842487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Ａ、Ｆ１、Ｆ２、Ｆ３、Ｐは、消費税抜きとし、10銭未満切捨てとする。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DE371" id="テキスト ボックス 2" o:spid="_x0000_s1027" type="#_x0000_t202" style="position:absolute;left:0;text-align:left;margin-left:0;margin-top:-.05pt;width:420.5pt;height:2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" fillcolor="window" strokeweight=".5pt">
                <v:textbox>
                  <w:txbxContent>
                    <w:p w14:paraId="16290983" w14:textId="77777777" w:rsidR="00842487" w:rsidRPr="00C13D42" w:rsidRDefault="00842487" w:rsidP="0084248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13D42">
                        <w:rPr>
                          <w:rFonts w:hint="eastAsia"/>
                          <w:sz w:val="28"/>
                          <w:szCs w:val="28"/>
                        </w:rPr>
                        <w:t>｛Ｆ３－Ｆ２｝≧３</w:t>
                      </w:r>
                    </w:p>
                    <w:p w14:paraId="3F5E9E30" w14:textId="77777777" w:rsidR="00842487" w:rsidRDefault="00842487" w:rsidP="0084248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の場合に、次のとおり単価を変更する。</w:t>
                      </w:r>
                    </w:p>
                    <w:p w14:paraId="2BE768BC" w14:textId="77777777" w:rsidR="00842487" w:rsidRDefault="00842487" w:rsidP="00842487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C13D42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新変更単価＝Ａ×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１．１</w:t>
                      </w:r>
                    </w:p>
                    <w:p w14:paraId="67A9D135" w14:textId="77777777" w:rsidR="00842487" w:rsidRDefault="00842487" w:rsidP="00842487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※注　Ａ：Ｆ３×Ｐ／Ｆ１とする</w:t>
                      </w:r>
                    </w:p>
                    <w:p w14:paraId="78CBC115" w14:textId="77777777" w:rsidR="00842487" w:rsidRPr="00CD6714" w:rsidRDefault="00842487" w:rsidP="00842487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（ただし、Ｐ／Ｆ１≧１の場合はＡ＝Ｆ３とする）</w:t>
                      </w:r>
                    </w:p>
                    <w:p w14:paraId="3BBB32DF" w14:textId="77777777" w:rsidR="00842487" w:rsidRDefault="00842487" w:rsidP="00842487">
                      <w:pPr>
                        <w:ind w:firstLineChars="300" w:firstLine="63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Ｆ１：令和６年３月の石油情報センター長野県価格</w:t>
                      </w:r>
                    </w:p>
                    <w:p w14:paraId="179B72C0" w14:textId="77777777" w:rsidR="00842487" w:rsidRPr="00CD6714" w:rsidRDefault="00842487" w:rsidP="00842487">
                      <w:pPr>
                        <w:ind w:firstLineChars="300" w:firstLine="63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Ｆ２：前回変更協議時の石油情報センター長野県価格</w:t>
                      </w:r>
                    </w:p>
                    <w:p w14:paraId="418DEC24" w14:textId="77777777" w:rsidR="00842487" w:rsidRDefault="00842487" w:rsidP="00842487">
                      <w:pPr>
                        <w:ind w:firstLineChars="300" w:firstLine="630"/>
                        <w:rPr>
                          <w:szCs w:val="21"/>
                        </w:rPr>
                      </w:pPr>
                      <w:r w:rsidRPr="00C13D42">
                        <w:rPr>
                          <w:rFonts w:hint="eastAsia"/>
                          <w:szCs w:val="21"/>
                        </w:rPr>
                        <w:t>Ｆ３：</w:t>
                      </w:r>
                      <w:r>
                        <w:rPr>
                          <w:rFonts w:hint="eastAsia"/>
                          <w:szCs w:val="21"/>
                        </w:rPr>
                        <w:t>変更協議時の石油情報センター長野県価格</w:t>
                      </w:r>
                    </w:p>
                    <w:p w14:paraId="7CA90A59" w14:textId="10A4422F" w:rsidR="00842487" w:rsidRDefault="00842487" w:rsidP="00842487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Ｐ：契約</w:t>
                      </w:r>
                      <w:r w:rsidR="009550B2">
                        <w:rPr>
                          <w:rFonts w:hint="eastAsia"/>
                          <w:szCs w:val="21"/>
                        </w:rPr>
                        <w:t>単価</w:t>
                      </w:r>
                    </w:p>
                    <w:p w14:paraId="7BFF0066" w14:textId="77777777" w:rsidR="00842487" w:rsidRDefault="00842487" w:rsidP="00842487">
                      <w:pPr>
                        <w:ind w:firstLineChars="100" w:firstLine="210"/>
                        <w:rPr>
                          <w:szCs w:val="21"/>
                        </w:rPr>
                      </w:pPr>
                    </w:p>
                    <w:p w14:paraId="00BF43DE" w14:textId="77777777" w:rsidR="00842487" w:rsidRDefault="00842487" w:rsidP="00842487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Ａ、Ｆ１、Ｆ２、Ｆ３、Ｐは、消費税抜きとし、10銭未満切捨てとする。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0145A03A" w14:textId="5400356E" w:rsidR="00C13D42" w:rsidRDefault="00C13D42" w:rsidP="00842487">
      <w:pPr>
        <w:rPr>
          <w:rFonts w:ascii="ＭＳ 明朝" w:eastAsia="ＭＳ 明朝" w:hAnsi="ＭＳ 明朝"/>
          <w:sz w:val="24"/>
          <w:szCs w:val="24"/>
        </w:rPr>
      </w:pPr>
    </w:p>
    <w:p w14:paraId="270E8E7C" w14:textId="747CF67F" w:rsidR="00842487" w:rsidRDefault="00842487" w:rsidP="00842487">
      <w:pPr>
        <w:rPr>
          <w:rFonts w:ascii="ＭＳ 明朝" w:eastAsia="ＭＳ 明朝" w:hAnsi="ＭＳ 明朝"/>
          <w:sz w:val="24"/>
          <w:szCs w:val="24"/>
        </w:rPr>
      </w:pPr>
    </w:p>
    <w:p w14:paraId="790962F7" w14:textId="78268F3E" w:rsidR="00842487" w:rsidRDefault="00842487" w:rsidP="00842487">
      <w:pPr>
        <w:rPr>
          <w:rFonts w:ascii="ＭＳ 明朝" w:eastAsia="ＭＳ 明朝" w:hAnsi="ＭＳ 明朝"/>
          <w:sz w:val="24"/>
          <w:szCs w:val="24"/>
        </w:rPr>
      </w:pPr>
    </w:p>
    <w:p w14:paraId="7A5244EA" w14:textId="412ACDE7" w:rsidR="00842487" w:rsidRDefault="00842487" w:rsidP="00842487">
      <w:pPr>
        <w:rPr>
          <w:rFonts w:ascii="ＭＳ 明朝" w:eastAsia="ＭＳ 明朝" w:hAnsi="ＭＳ 明朝"/>
          <w:sz w:val="24"/>
          <w:szCs w:val="24"/>
        </w:rPr>
      </w:pPr>
    </w:p>
    <w:p w14:paraId="2229EB5D" w14:textId="3D371D76" w:rsidR="00842487" w:rsidRDefault="00842487" w:rsidP="00842487">
      <w:pPr>
        <w:rPr>
          <w:rFonts w:ascii="ＭＳ 明朝" w:eastAsia="ＭＳ 明朝" w:hAnsi="ＭＳ 明朝"/>
          <w:sz w:val="24"/>
          <w:szCs w:val="24"/>
        </w:rPr>
      </w:pPr>
    </w:p>
    <w:p w14:paraId="06720712" w14:textId="5F85F0CA" w:rsidR="00842487" w:rsidRDefault="00842487" w:rsidP="00842487">
      <w:pPr>
        <w:rPr>
          <w:rFonts w:ascii="ＭＳ 明朝" w:eastAsia="ＭＳ 明朝" w:hAnsi="ＭＳ 明朝"/>
          <w:sz w:val="24"/>
          <w:szCs w:val="24"/>
        </w:rPr>
      </w:pPr>
    </w:p>
    <w:p w14:paraId="30735884" w14:textId="54177F57" w:rsidR="00842487" w:rsidRDefault="00842487" w:rsidP="00842487">
      <w:pPr>
        <w:rPr>
          <w:rFonts w:ascii="ＭＳ 明朝" w:eastAsia="ＭＳ 明朝" w:hAnsi="ＭＳ 明朝"/>
          <w:sz w:val="24"/>
          <w:szCs w:val="24"/>
        </w:rPr>
      </w:pPr>
    </w:p>
    <w:p w14:paraId="247D2012" w14:textId="6F4428DB" w:rsidR="00842487" w:rsidRDefault="00842487" w:rsidP="00842487">
      <w:pPr>
        <w:rPr>
          <w:rFonts w:ascii="ＭＳ 明朝" w:eastAsia="ＭＳ 明朝" w:hAnsi="ＭＳ 明朝"/>
          <w:sz w:val="24"/>
          <w:szCs w:val="24"/>
        </w:rPr>
      </w:pPr>
    </w:p>
    <w:p w14:paraId="24E03CFE" w14:textId="4990913F" w:rsidR="00842487" w:rsidRDefault="00842487" w:rsidP="00842487">
      <w:pPr>
        <w:rPr>
          <w:rFonts w:ascii="ＭＳ 明朝" w:eastAsia="ＭＳ 明朝" w:hAnsi="ＭＳ 明朝"/>
          <w:sz w:val="24"/>
          <w:szCs w:val="24"/>
        </w:rPr>
      </w:pPr>
    </w:p>
    <w:p w14:paraId="4A2107D6" w14:textId="7036706F" w:rsidR="00842487" w:rsidRDefault="00842487" w:rsidP="00842487">
      <w:pPr>
        <w:rPr>
          <w:rFonts w:ascii="ＭＳ 明朝" w:eastAsia="ＭＳ 明朝" w:hAnsi="ＭＳ 明朝"/>
          <w:sz w:val="24"/>
          <w:szCs w:val="24"/>
        </w:rPr>
      </w:pPr>
    </w:p>
    <w:p w14:paraId="73844E67" w14:textId="35C0BDD4" w:rsidR="00842487" w:rsidRDefault="00842487" w:rsidP="00842487">
      <w:pPr>
        <w:rPr>
          <w:rFonts w:ascii="ＭＳ 明朝" w:eastAsia="ＭＳ 明朝" w:hAnsi="ＭＳ 明朝"/>
          <w:sz w:val="24"/>
          <w:szCs w:val="24"/>
        </w:rPr>
      </w:pPr>
    </w:p>
    <w:p w14:paraId="3E3F43F5" w14:textId="1C1EF4F5" w:rsidR="00842487" w:rsidRDefault="00842487" w:rsidP="00842487">
      <w:pPr>
        <w:rPr>
          <w:rFonts w:ascii="ＭＳ 明朝" w:eastAsia="ＭＳ 明朝" w:hAnsi="ＭＳ 明朝"/>
          <w:sz w:val="24"/>
          <w:szCs w:val="24"/>
        </w:rPr>
      </w:pPr>
    </w:p>
    <w:p w14:paraId="6AA82482" w14:textId="4F8D7055" w:rsidR="00842487" w:rsidRDefault="00842487" w:rsidP="00842487">
      <w:pPr>
        <w:rPr>
          <w:rFonts w:ascii="ＭＳ 明朝" w:eastAsia="ＭＳ 明朝" w:hAnsi="ＭＳ 明朝"/>
          <w:sz w:val="24"/>
          <w:szCs w:val="24"/>
        </w:rPr>
      </w:pPr>
    </w:p>
    <w:p w14:paraId="001B564F" w14:textId="33CAB79E" w:rsidR="00842487" w:rsidRDefault="00842487" w:rsidP="00842487">
      <w:pPr>
        <w:rPr>
          <w:rFonts w:ascii="ＭＳ 明朝" w:eastAsia="ＭＳ 明朝" w:hAnsi="ＭＳ 明朝"/>
          <w:sz w:val="24"/>
          <w:szCs w:val="24"/>
        </w:rPr>
      </w:pPr>
    </w:p>
    <w:p w14:paraId="02F2F49B" w14:textId="004BC772" w:rsidR="00842487" w:rsidRPr="001E7FE4" w:rsidRDefault="00842487" w:rsidP="001E7FE4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1E7FE4">
        <w:rPr>
          <w:rFonts w:ascii="ＭＳ 明朝" w:eastAsia="ＭＳ 明朝" w:hAnsi="ＭＳ 明朝" w:hint="eastAsia"/>
          <w:sz w:val="24"/>
          <w:szCs w:val="24"/>
        </w:rPr>
        <w:t>２　変更協議の時点は、毎月第３月曜日調査の石油情報センター長野県価格公表日とする。</w:t>
      </w:r>
    </w:p>
    <w:p w14:paraId="762F019B" w14:textId="045D8310" w:rsidR="00842487" w:rsidRPr="001E7FE4" w:rsidRDefault="00842487" w:rsidP="00842487">
      <w:pPr>
        <w:rPr>
          <w:rFonts w:ascii="ＭＳ 明朝" w:eastAsia="ＭＳ 明朝" w:hAnsi="ＭＳ 明朝"/>
          <w:sz w:val="24"/>
          <w:szCs w:val="24"/>
        </w:rPr>
      </w:pPr>
    </w:p>
    <w:p w14:paraId="544F5EE9" w14:textId="1E58DBF0" w:rsidR="001E7FE4" w:rsidRPr="001E7FE4" w:rsidRDefault="00842487" w:rsidP="001E7FE4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1E7FE4">
        <w:rPr>
          <w:rFonts w:ascii="ＭＳ 明朝" w:eastAsia="ＭＳ 明朝" w:hAnsi="ＭＳ 明朝" w:hint="eastAsia"/>
          <w:sz w:val="24"/>
          <w:szCs w:val="24"/>
        </w:rPr>
        <w:t>３　変更契約の必要が生じた</w:t>
      </w:r>
      <w:r w:rsidR="001E7FE4" w:rsidRPr="001E7FE4">
        <w:rPr>
          <w:rFonts w:ascii="ＭＳ 明朝" w:eastAsia="ＭＳ 明朝" w:hAnsi="ＭＳ 明朝" w:hint="eastAsia"/>
          <w:sz w:val="24"/>
          <w:szCs w:val="24"/>
        </w:rPr>
        <w:t>場合に発注者は、変更内容を受注者に通知し、翌月の1日付けで変更契約を締結する。なお、同月中は、再度の変更契約の締結は行わない。</w:t>
      </w:r>
    </w:p>
    <w:sectPr w:rsidR="001E7FE4" w:rsidRPr="001E7F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1C6"/>
    <w:rsid w:val="001873C7"/>
    <w:rsid w:val="001E7FE4"/>
    <w:rsid w:val="00304B47"/>
    <w:rsid w:val="005A01C6"/>
    <w:rsid w:val="005F1A9F"/>
    <w:rsid w:val="005F606C"/>
    <w:rsid w:val="00842487"/>
    <w:rsid w:val="00925959"/>
    <w:rsid w:val="009550B2"/>
    <w:rsid w:val="00961B8D"/>
    <w:rsid w:val="009D284F"/>
    <w:rsid w:val="00C13D42"/>
    <w:rsid w:val="00C37C46"/>
    <w:rsid w:val="00CD6714"/>
    <w:rsid w:val="00E0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EEAFA0"/>
  <w15:chartTrackingRefBased/>
  <w15:docId w15:val="{D21E7C52-A14E-4FF4-8099-F0F3EF32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　勉</dc:creator>
  <cp:keywords/>
  <dc:description/>
  <cp:lastModifiedBy>金子　勉</cp:lastModifiedBy>
  <cp:revision>11</cp:revision>
  <cp:lastPrinted>2024-03-14T06:15:00Z</cp:lastPrinted>
  <dcterms:created xsi:type="dcterms:W3CDTF">2024-03-14T04:21:00Z</dcterms:created>
  <dcterms:modified xsi:type="dcterms:W3CDTF">2024-03-14T06:54:00Z</dcterms:modified>
</cp:coreProperties>
</file>