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7C" w:rsidRPr="00B85F60" w:rsidRDefault="00A658E3" w:rsidP="009E6FCB">
      <w:pPr>
        <w:widowControl/>
        <w:jc w:val="left"/>
        <w:rPr>
          <w:rFonts w:asciiTheme="majorEastAsia" w:eastAsiaTheme="majorEastAsia" w:hAnsiTheme="majorEastAsia"/>
          <w:sz w:val="24"/>
        </w:rPr>
      </w:pPr>
      <w:r w:rsidRPr="00B85F60">
        <w:rPr>
          <w:rFonts w:asciiTheme="majorEastAsia" w:eastAsiaTheme="majorEastAsia" w:hAnsiTheme="majorEastAsia" w:hint="eastAsia"/>
          <w:sz w:val="24"/>
        </w:rPr>
        <w:t xml:space="preserve">第１章　</w:t>
      </w:r>
      <w:r w:rsidR="00174C7C" w:rsidRPr="00B85F60">
        <w:rPr>
          <w:rFonts w:asciiTheme="majorEastAsia" w:eastAsiaTheme="majorEastAsia" w:hAnsiTheme="majorEastAsia" w:hint="eastAsia"/>
          <w:sz w:val="24"/>
        </w:rPr>
        <w:t xml:space="preserve">長野県の自然環境の概況 　 ～ </w:t>
      </w:r>
      <w:r w:rsidR="00FC19A4" w:rsidRPr="00B85F60">
        <w:rPr>
          <w:rFonts w:asciiTheme="majorEastAsia" w:eastAsiaTheme="majorEastAsia" w:hAnsiTheme="majorEastAsia" w:hint="eastAsia"/>
          <w:sz w:val="24"/>
        </w:rPr>
        <w:t>野生</w:t>
      </w:r>
      <w:r w:rsidR="00D40BC9" w:rsidRPr="00B85F60">
        <w:rPr>
          <w:rFonts w:asciiTheme="majorEastAsia" w:eastAsiaTheme="majorEastAsia" w:hAnsiTheme="majorEastAsia" w:hint="eastAsia"/>
          <w:sz w:val="24"/>
        </w:rPr>
        <w:t>動</w:t>
      </w:r>
      <w:r w:rsidR="004874C4" w:rsidRPr="00B85F60">
        <w:rPr>
          <w:rFonts w:asciiTheme="majorEastAsia" w:eastAsiaTheme="majorEastAsia" w:hAnsiTheme="majorEastAsia" w:hint="eastAsia"/>
          <w:sz w:val="24"/>
        </w:rPr>
        <w:t>植物</w:t>
      </w:r>
      <w:r w:rsidR="00174C7C" w:rsidRPr="00B85F60">
        <w:rPr>
          <w:rFonts w:asciiTheme="majorEastAsia" w:eastAsiaTheme="majorEastAsia" w:hAnsiTheme="majorEastAsia" w:hint="eastAsia"/>
          <w:sz w:val="24"/>
        </w:rPr>
        <w:t xml:space="preserve">を取り巻く環境 ～ </w:t>
      </w:r>
    </w:p>
    <w:p w:rsidR="00A658E3" w:rsidRPr="00B85F60" w:rsidRDefault="00174C7C" w:rsidP="00A658E3">
      <w:pPr>
        <w:rPr>
          <w:rFonts w:asciiTheme="majorEastAsia" w:eastAsiaTheme="majorEastAsia" w:hAnsiTheme="majorEastAsia"/>
          <w:szCs w:val="21"/>
        </w:rPr>
      </w:pPr>
      <w:r w:rsidRPr="00B85F60">
        <w:rPr>
          <w:rFonts w:asciiTheme="majorEastAsia" w:eastAsiaTheme="majorEastAsia" w:hAnsiTheme="majorEastAsia" w:hint="eastAsia"/>
          <w:sz w:val="22"/>
        </w:rPr>
        <w:t xml:space="preserve"> </w:t>
      </w:r>
      <w:bookmarkStart w:id="0" w:name="_Toc380798536"/>
    </w:p>
    <w:p w:rsidR="00174C7C" w:rsidRPr="00B85F60" w:rsidRDefault="00174C7C" w:rsidP="00A658E3">
      <w:pPr>
        <w:rPr>
          <w:rFonts w:asciiTheme="majorEastAsia" w:eastAsiaTheme="majorEastAsia" w:hAnsiTheme="majorEastAsia"/>
          <w:szCs w:val="21"/>
        </w:rPr>
      </w:pPr>
      <w:r w:rsidRPr="00B85F60">
        <w:rPr>
          <w:rFonts w:ascii="ＭＳ ゴシック" w:eastAsia="ＭＳ ゴシック" w:hAnsi="ＭＳ ゴシック" w:hint="eastAsia"/>
          <w:sz w:val="21"/>
          <w:szCs w:val="21"/>
        </w:rPr>
        <w:t>１　位置</w:t>
      </w:r>
      <w:bookmarkEnd w:id="0"/>
      <w:r w:rsidRPr="00B85F60">
        <w:rPr>
          <w:rFonts w:ascii="ＭＳ ゴシック" w:eastAsia="ＭＳ ゴシック" w:hAnsi="ＭＳ ゴシック" w:hint="eastAsia"/>
          <w:sz w:val="21"/>
          <w:szCs w:val="21"/>
        </w:rPr>
        <w:t xml:space="preserve"> </w:t>
      </w:r>
    </w:p>
    <w:p w:rsidR="007B34EF" w:rsidRPr="00B85F60" w:rsidRDefault="009246AF" w:rsidP="00C16E5D">
      <w:pPr>
        <w:autoSpaceDE w:val="0"/>
        <w:autoSpaceDN w:val="0"/>
        <w:ind w:left="210"/>
        <w:rPr>
          <w:rFonts w:hAnsi="ＭＳ 明朝"/>
          <w:sz w:val="21"/>
          <w:szCs w:val="21"/>
        </w:rPr>
      </w:pPr>
      <w:r w:rsidRPr="00B85F60">
        <w:rPr>
          <w:rFonts w:hAnsi="ＭＳ 明朝" w:hint="eastAsia"/>
          <w:sz w:val="21"/>
          <w:szCs w:val="21"/>
        </w:rPr>
        <w:t xml:space="preserve">　</w:t>
      </w:r>
      <w:r w:rsidR="00174C7C" w:rsidRPr="00B85F60">
        <w:rPr>
          <w:rFonts w:hAnsi="ＭＳ 明朝" w:hint="eastAsia"/>
          <w:sz w:val="21"/>
          <w:szCs w:val="21"/>
        </w:rPr>
        <w:t>長野県</w:t>
      </w:r>
      <w:r w:rsidR="008452BA" w:rsidRPr="00B85F60">
        <w:rPr>
          <w:rFonts w:hAnsi="ＭＳ 明朝" w:hint="eastAsia"/>
          <w:sz w:val="21"/>
          <w:szCs w:val="21"/>
        </w:rPr>
        <w:t>は、</w:t>
      </w:r>
      <w:r w:rsidR="00270F70" w:rsidRPr="00B85F60">
        <w:rPr>
          <w:rFonts w:hAnsi="ＭＳ 明朝" w:hint="eastAsia"/>
          <w:sz w:val="21"/>
          <w:szCs w:val="21"/>
        </w:rPr>
        <w:t>本州</w:t>
      </w:r>
      <w:r w:rsidR="008452BA" w:rsidRPr="00B85F60">
        <w:rPr>
          <w:rFonts w:hAnsi="ＭＳ 明朝" w:hint="eastAsia"/>
          <w:sz w:val="21"/>
          <w:szCs w:val="21"/>
        </w:rPr>
        <w:t>のほぼ</w:t>
      </w:r>
      <w:r w:rsidR="00151773" w:rsidRPr="00B85F60">
        <w:rPr>
          <w:rFonts w:hAnsi="ＭＳ 明朝" w:hint="eastAsia"/>
          <w:sz w:val="21"/>
          <w:szCs w:val="21"/>
        </w:rPr>
        <w:t>中央</w:t>
      </w:r>
      <w:r w:rsidR="008452BA" w:rsidRPr="00B85F60">
        <w:rPr>
          <w:rFonts w:hAnsi="ＭＳ 明朝" w:hint="eastAsia"/>
          <w:sz w:val="21"/>
          <w:szCs w:val="21"/>
        </w:rPr>
        <w:t>に位置</w:t>
      </w:r>
      <w:r w:rsidR="006A5AFA" w:rsidRPr="00B85F60">
        <w:rPr>
          <w:rFonts w:hAnsi="ＭＳ 明朝" w:hint="eastAsia"/>
          <w:sz w:val="21"/>
          <w:szCs w:val="21"/>
        </w:rPr>
        <w:t>し、周りを</w:t>
      </w:r>
      <w:r w:rsidR="003144BF" w:rsidRPr="00B85F60">
        <w:rPr>
          <w:rFonts w:hAnsi="ＭＳ 明朝" w:hint="eastAsia"/>
          <w:sz w:val="21"/>
          <w:szCs w:val="21"/>
        </w:rPr>
        <w:t>8</w:t>
      </w:r>
      <w:r w:rsidR="00151773" w:rsidRPr="00B85F60">
        <w:rPr>
          <w:rFonts w:hAnsi="ＭＳ 明朝" w:hint="eastAsia"/>
          <w:sz w:val="21"/>
          <w:szCs w:val="21"/>
        </w:rPr>
        <w:t>県に隣接する</w:t>
      </w:r>
      <w:r w:rsidR="006A5AFA" w:rsidRPr="00B85F60">
        <w:rPr>
          <w:rFonts w:hAnsi="ＭＳ 明朝" w:hint="eastAsia"/>
          <w:sz w:val="21"/>
          <w:szCs w:val="21"/>
        </w:rPr>
        <w:t>。県土</w:t>
      </w:r>
      <w:r w:rsidR="00D4394D" w:rsidRPr="00B85F60">
        <w:rPr>
          <w:rFonts w:hAnsi="ＭＳ 明朝" w:hint="eastAsia"/>
          <w:sz w:val="21"/>
          <w:szCs w:val="21"/>
        </w:rPr>
        <w:t>面積は、</w:t>
      </w:r>
      <w:r w:rsidR="00151773" w:rsidRPr="00B85F60">
        <w:rPr>
          <w:rFonts w:hAnsi="ＭＳ 明朝" w:hint="eastAsia"/>
          <w:sz w:val="21"/>
          <w:szCs w:val="21"/>
        </w:rPr>
        <w:t>東西約128</w:t>
      </w:r>
      <w:r w:rsidR="00E27392" w:rsidRPr="00B85F60">
        <w:rPr>
          <w:rFonts w:hAnsi="ＭＳ 明朝"/>
          <w:sz w:val="21"/>
          <w:szCs w:val="21"/>
        </w:rPr>
        <w:t>km</w:t>
      </w:r>
      <w:r w:rsidRPr="00B85F60">
        <w:rPr>
          <w:rFonts w:hAnsi="ＭＳ 明朝" w:hint="eastAsia"/>
          <w:sz w:val="21"/>
          <w:szCs w:val="21"/>
        </w:rPr>
        <w:t>、</w:t>
      </w:r>
      <w:r w:rsidR="00C16E5D" w:rsidRPr="00B85F60">
        <w:rPr>
          <w:rFonts w:hAnsi="ＭＳ 明朝" w:hint="eastAsia"/>
          <w:sz w:val="21"/>
          <w:szCs w:val="21"/>
        </w:rPr>
        <w:t xml:space="preserve">　　　</w:t>
      </w:r>
      <w:r w:rsidR="00151773" w:rsidRPr="00B85F60">
        <w:rPr>
          <w:rFonts w:hAnsi="ＭＳ 明朝" w:hint="eastAsia"/>
          <w:sz w:val="21"/>
          <w:szCs w:val="21"/>
        </w:rPr>
        <w:t>南北約</w:t>
      </w:r>
      <w:r w:rsidR="001F1013" w:rsidRPr="00B85F60">
        <w:rPr>
          <w:rFonts w:hAnsi="ＭＳ 明朝" w:hint="eastAsia"/>
          <w:sz w:val="21"/>
          <w:szCs w:val="21"/>
        </w:rPr>
        <w:t>212</w:t>
      </w:r>
      <w:r w:rsidR="00E27392" w:rsidRPr="00B85F60">
        <w:rPr>
          <w:rFonts w:hAnsi="ＭＳ 明朝"/>
          <w:sz w:val="21"/>
          <w:szCs w:val="21"/>
        </w:rPr>
        <w:t>km</w:t>
      </w:r>
      <w:r w:rsidR="001F1013" w:rsidRPr="00B85F60">
        <w:rPr>
          <w:rFonts w:hAnsi="ＭＳ 明朝" w:hint="eastAsia"/>
          <w:sz w:val="21"/>
          <w:szCs w:val="21"/>
        </w:rPr>
        <w:t>の範囲に広がる</w:t>
      </w:r>
      <w:r w:rsidR="00290996" w:rsidRPr="00B85F60">
        <w:rPr>
          <w:rFonts w:hAnsi="ＭＳ 明朝" w:hint="eastAsia"/>
          <w:sz w:val="21"/>
          <w:szCs w:val="21"/>
        </w:rPr>
        <w:t>約13,560</w:t>
      </w:r>
      <w:r w:rsidR="00E27392" w:rsidRPr="00B85F60">
        <w:rPr>
          <w:rFonts w:hAnsi="ＭＳ 明朝"/>
          <w:sz w:val="21"/>
          <w:szCs w:val="21"/>
        </w:rPr>
        <w:t>km</w:t>
      </w:r>
      <w:r w:rsidR="001F1013" w:rsidRPr="00B85F60">
        <w:rPr>
          <w:rFonts w:hAnsi="ＭＳ 明朝" w:hint="eastAsia"/>
          <w:sz w:val="21"/>
          <w:szCs w:val="21"/>
        </w:rPr>
        <w:t>²</w:t>
      </w:r>
      <w:r w:rsidR="00151773" w:rsidRPr="00B85F60">
        <w:rPr>
          <w:rFonts w:hAnsi="ＭＳ 明朝" w:hint="eastAsia"/>
          <w:sz w:val="21"/>
          <w:szCs w:val="21"/>
        </w:rPr>
        <w:t>である。東西に短く南北に長い形をしており、全国の都</w:t>
      </w:r>
      <w:r w:rsidR="001824CA" w:rsidRPr="00B85F60">
        <w:rPr>
          <w:rFonts w:hAnsi="ＭＳ 明朝" w:hint="eastAsia"/>
          <w:sz w:val="21"/>
          <w:szCs w:val="21"/>
        </w:rPr>
        <w:t>道</w:t>
      </w:r>
      <w:r w:rsidR="00151773" w:rsidRPr="00B85F60">
        <w:rPr>
          <w:rFonts w:hAnsi="ＭＳ 明朝" w:hint="eastAsia"/>
          <w:sz w:val="21"/>
          <w:szCs w:val="21"/>
        </w:rPr>
        <w:t>府県で</w:t>
      </w:r>
      <w:r w:rsidR="0026224F" w:rsidRPr="00B85F60">
        <w:rPr>
          <w:rFonts w:hAnsi="ＭＳ 明朝" w:hint="eastAsia"/>
          <w:sz w:val="21"/>
          <w:szCs w:val="21"/>
        </w:rPr>
        <w:t>は</w:t>
      </w:r>
      <w:r w:rsidR="00151773" w:rsidRPr="00B85F60">
        <w:rPr>
          <w:rFonts w:hAnsi="ＭＳ 明朝" w:hint="eastAsia"/>
          <w:sz w:val="21"/>
          <w:szCs w:val="21"/>
        </w:rPr>
        <w:t>、</w:t>
      </w:r>
      <w:r w:rsidR="001824CA" w:rsidRPr="00B85F60">
        <w:rPr>
          <w:rFonts w:hAnsi="ＭＳ 明朝" w:hint="eastAsia"/>
          <w:sz w:val="21"/>
          <w:szCs w:val="21"/>
        </w:rPr>
        <w:t>北海道、</w:t>
      </w:r>
      <w:r w:rsidR="00151773" w:rsidRPr="00B85F60">
        <w:rPr>
          <w:rFonts w:hAnsi="ＭＳ 明朝" w:hint="eastAsia"/>
          <w:sz w:val="21"/>
          <w:szCs w:val="21"/>
        </w:rPr>
        <w:t>岩手県、福島県に次ぐ</w:t>
      </w:r>
      <w:r w:rsidR="00270F70" w:rsidRPr="00B85F60">
        <w:rPr>
          <w:rFonts w:hAnsi="ＭＳ 明朝" w:hint="eastAsia"/>
          <w:sz w:val="21"/>
          <w:szCs w:val="21"/>
        </w:rPr>
        <w:t>面積があ</w:t>
      </w:r>
      <w:r w:rsidR="007B34EF" w:rsidRPr="00B85F60">
        <w:rPr>
          <w:rFonts w:hAnsi="ＭＳ 明朝" w:hint="eastAsia"/>
          <w:sz w:val="21"/>
          <w:szCs w:val="21"/>
        </w:rPr>
        <w:t>る。</w:t>
      </w:r>
    </w:p>
    <w:p w:rsidR="0026224F" w:rsidRPr="00B85F60" w:rsidRDefault="007B34EF" w:rsidP="00C16E5D">
      <w:pPr>
        <w:autoSpaceDE w:val="0"/>
        <w:autoSpaceDN w:val="0"/>
        <w:ind w:left="210"/>
        <w:rPr>
          <w:rFonts w:hAnsi="ＭＳ 明朝"/>
          <w:sz w:val="21"/>
          <w:szCs w:val="21"/>
        </w:rPr>
      </w:pPr>
      <w:r w:rsidRPr="00B85F60">
        <w:rPr>
          <w:rFonts w:hAnsi="ＭＳ 明朝" w:hint="eastAsia"/>
          <w:sz w:val="21"/>
          <w:szCs w:val="21"/>
        </w:rPr>
        <w:t xml:space="preserve">　</w:t>
      </w:r>
      <w:r w:rsidR="008D058D" w:rsidRPr="00B85F60">
        <w:rPr>
          <w:rFonts w:hAnsi="ＭＳ 明朝" w:hint="eastAsia"/>
          <w:sz w:val="21"/>
          <w:szCs w:val="21"/>
        </w:rPr>
        <w:t>201</w:t>
      </w:r>
      <w:r w:rsidR="004F6D14" w:rsidRPr="00B85F60">
        <w:rPr>
          <w:rFonts w:hAnsi="ＭＳ 明朝" w:hint="eastAsia"/>
          <w:sz w:val="21"/>
          <w:szCs w:val="21"/>
        </w:rPr>
        <w:t>5</w:t>
      </w:r>
      <w:r w:rsidR="002B4512">
        <w:rPr>
          <w:rFonts w:hAnsi="ＭＳ 明朝" w:hint="eastAsia"/>
          <w:sz w:val="21"/>
          <w:szCs w:val="21"/>
        </w:rPr>
        <w:t>年</w:t>
      </w:r>
      <w:r w:rsidR="002B4512">
        <w:rPr>
          <w:rFonts w:hAnsi="ＭＳ 明朝"/>
          <w:sz w:val="21"/>
          <w:szCs w:val="21"/>
        </w:rPr>
        <w:t>3</w:t>
      </w:r>
      <w:r w:rsidR="002B4512">
        <w:rPr>
          <w:rFonts w:hAnsi="ＭＳ 明朝" w:hint="eastAsia"/>
          <w:sz w:val="21"/>
          <w:szCs w:val="21"/>
        </w:rPr>
        <w:t>月時点では、県内・県境の山岳環境を中心に</w:t>
      </w:r>
      <w:r w:rsidR="002B4512">
        <w:rPr>
          <w:rFonts w:hAnsi="ＭＳ 明朝"/>
          <w:sz w:val="21"/>
          <w:szCs w:val="21"/>
        </w:rPr>
        <w:t>5</w:t>
      </w:r>
      <w:r w:rsidR="002B4512">
        <w:rPr>
          <w:rFonts w:hAnsi="ＭＳ 明朝" w:hint="eastAsia"/>
          <w:sz w:val="21"/>
          <w:szCs w:val="21"/>
        </w:rPr>
        <w:t>つの国立公園、</w:t>
      </w:r>
      <w:r w:rsidR="002B4512">
        <w:rPr>
          <w:rFonts w:hAnsi="ＭＳ 明朝"/>
          <w:sz w:val="21"/>
          <w:szCs w:val="21"/>
        </w:rPr>
        <w:t>3つの国定公園、6</w:t>
      </w:r>
      <w:r w:rsidR="002B4512">
        <w:rPr>
          <w:rFonts w:hAnsi="ＭＳ 明朝" w:hint="eastAsia"/>
          <w:sz w:val="21"/>
          <w:szCs w:val="21"/>
        </w:rPr>
        <w:t>つの県立公園の計</w:t>
      </w:r>
      <w:r w:rsidR="002B4512">
        <w:rPr>
          <w:rFonts w:hAnsi="ＭＳ 明朝"/>
          <w:sz w:val="21"/>
          <w:szCs w:val="21"/>
        </w:rPr>
        <w:t>14</w:t>
      </w:r>
      <w:r w:rsidR="002B4512">
        <w:rPr>
          <w:rFonts w:hAnsi="ＭＳ 明朝" w:hint="eastAsia"/>
          <w:sz w:val="21"/>
          <w:szCs w:val="21"/>
        </w:rPr>
        <w:t>地域が自然公園に指定されていて、指定面積は延べ約</w:t>
      </w:r>
      <w:r w:rsidR="002B4512">
        <w:rPr>
          <w:rFonts w:hAnsi="ＭＳ 明朝"/>
          <w:sz w:val="21"/>
          <w:szCs w:val="21"/>
        </w:rPr>
        <w:t>2,780km</w:t>
      </w:r>
      <w:r w:rsidR="002B4512">
        <w:rPr>
          <w:rFonts w:hAnsi="ＭＳ 明朝" w:hint="eastAsia"/>
          <w:sz w:val="21"/>
          <w:szCs w:val="21"/>
        </w:rPr>
        <w:t>²（県土の約</w:t>
      </w:r>
      <w:r w:rsidR="002B4512">
        <w:rPr>
          <w:rFonts w:hAnsi="ＭＳ 明朝"/>
          <w:sz w:val="21"/>
          <w:szCs w:val="21"/>
        </w:rPr>
        <w:t>21％）</w:t>
      </w:r>
      <w:r w:rsidR="002B4512">
        <w:rPr>
          <w:rFonts w:hAnsi="ＭＳ 明朝" w:hint="eastAsia"/>
          <w:sz w:val="21"/>
          <w:szCs w:val="21"/>
        </w:rPr>
        <w:t>にのぼり</w:t>
      </w:r>
      <w:r w:rsidR="00AC4340">
        <w:rPr>
          <w:rFonts w:hAnsi="ＭＳ 明朝" w:hint="eastAsia"/>
          <w:sz w:val="21"/>
          <w:szCs w:val="21"/>
        </w:rPr>
        <w:t>、</w:t>
      </w:r>
      <w:r w:rsidR="002B4512">
        <w:rPr>
          <w:rFonts w:hAnsi="ＭＳ 明朝" w:hint="eastAsia"/>
          <w:sz w:val="21"/>
          <w:szCs w:val="21"/>
        </w:rPr>
        <w:t>全国の中で</w:t>
      </w:r>
      <w:r w:rsidR="002B4512">
        <w:rPr>
          <w:rFonts w:hAnsi="ＭＳ 明朝"/>
          <w:sz w:val="21"/>
          <w:szCs w:val="21"/>
        </w:rPr>
        <w:t>3</w:t>
      </w:r>
      <w:r w:rsidR="002B4512">
        <w:rPr>
          <w:rFonts w:hAnsi="ＭＳ 明朝" w:hint="eastAsia"/>
          <w:sz w:val="21"/>
          <w:szCs w:val="21"/>
        </w:rPr>
        <w:t>番目の面積がある。</w:t>
      </w:r>
    </w:p>
    <w:p w:rsidR="004869DA" w:rsidRPr="00B85F60" w:rsidRDefault="002B4512" w:rsidP="00C16E5D">
      <w:pPr>
        <w:autoSpaceDE w:val="0"/>
        <w:autoSpaceDN w:val="0"/>
        <w:ind w:left="210"/>
        <w:rPr>
          <w:rFonts w:asciiTheme="majorEastAsia" w:eastAsiaTheme="majorEastAsia" w:hAnsiTheme="majorEastAsia"/>
          <w:sz w:val="21"/>
          <w:szCs w:val="21"/>
        </w:rPr>
      </w:pPr>
      <w:r>
        <w:rPr>
          <w:rFonts w:hAnsi="ＭＳ 明朝" w:hint="eastAsia"/>
          <w:sz w:val="21"/>
          <w:szCs w:val="21"/>
        </w:rPr>
        <w:t xml:space="preserve">　</w:t>
      </w:r>
    </w:p>
    <w:p w:rsidR="004869DA" w:rsidRPr="00B85F60" w:rsidRDefault="002B4512" w:rsidP="004869DA">
      <w:pP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２　地形の概要</w:t>
      </w:r>
    </w:p>
    <w:p w:rsidR="004869DA" w:rsidRPr="00B85F60" w:rsidRDefault="002B4512" w:rsidP="00AB4A44">
      <w:pPr>
        <w:autoSpaceDE w:val="0"/>
        <w:autoSpaceDN w:val="0"/>
        <w:ind w:left="199"/>
        <w:rPr>
          <w:rFonts w:asciiTheme="minorEastAsia" w:eastAsiaTheme="minorEastAsia" w:hAnsiTheme="minorEastAsia" w:cs="Times New Roman"/>
          <w:sz w:val="21"/>
        </w:rPr>
      </w:pPr>
      <w:r>
        <w:rPr>
          <w:rFonts w:asciiTheme="minorEastAsia" w:eastAsiaTheme="minorEastAsia" w:hAnsiTheme="minorEastAsia" w:cs="Times New Roman" w:hint="eastAsia"/>
          <w:sz w:val="21"/>
        </w:rPr>
        <w:t xml:space="preserve">　長野県の地形は、日本アルプス（飛騨山脈・木曽山脈・赤石山脈）や八ヶ岳火山などに代表される大起伏山地と、山地のあいだにモザイク状に分布する複数の内陸盆地（長野盆地・松本盆地・伊那盆地・上田佐久盆地・諏訪盆地など）によって特徴づけられる。</w:t>
      </w:r>
    </w:p>
    <w:p w:rsidR="00AB4A44" w:rsidRPr="00B85F60" w:rsidRDefault="002B4512" w:rsidP="00AB4A44">
      <w:pPr>
        <w:autoSpaceDE w:val="0"/>
        <w:autoSpaceDN w:val="0"/>
        <w:ind w:left="199"/>
        <w:rPr>
          <w:rFonts w:asciiTheme="minorEastAsia" w:eastAsiaTheme="minorEastAsia" w:hAnsiTheme="minorEastAsia" w:cs="Times New Roman"/>
          <w:sz w:val="21"/>
        </w:rPr>
      </w:pPr>
      <w:r>
        <w:rPr>
          <w:rFonts w:asciiTheme="minorEastAsia" w:eastAsiaTheme="minorEastAsia" w:hAnsiTheme="minorEastAsia" w:cs="Times New Roman" w:hint="eastAsia"/>
          <w:sz w:val="21"/>
        </w:rPr>
        <w:t xml:space="preserve">　標高では、最高地点の奥穂高岳（海抜</w:t>
      </w:r>
      <w:r>
        <w:rPr>
          <w:rFonts w:asciiTheme="minorEastAsia" w:eastAsiaTheme="minorEastAsia" w:hAnsiTheme="minorEastAsia" w:cs="Times New Roman"/>
          <w:sz w:val="21"/>
        </w:rPr>
        <w:t>3,190m</w:t>
      </w:r>
      <w:r>
        <w:rPr>
          <w:rFonts w:asciiTheme="minorEastAsia" w:eastAsiaTheme="minorEastAsia" w:hAnsiTheme="minorEastAsia" w:cs="Times New Roman" w:hint="eastAsia"/>
          <w:sz w:val="21"/>
        </w:rPr>
        <w:t>）から姫川沿いの最低地点（約</w:t>
      </w:r>
      <w:r>
        <w:rPr>
          <w:rFonts w:asciiTheme="minorEastAsia" w:eastAsiaTheme="minorEastAsia" w:hAnsiTheme="minorEastAsia" w:cs="Times New Roman"/>
          <w:sz w:val="21"/>
        </w:rPr>
        <w:t>170m</w:t>
      </w:r>
      <w:r>
        <w:rPr>
          <w:rFonts w:asciiTheme="minorEastAsia" w:eastAsiaTheme="minorEastAsia" w:hAnsiTheme="minorEastAsia" w:cs="Times New Roman" w:hint="eastAsia"/>
          <w:sz w:val="21"/>
        </w:rPr>
        <w:t>）まで、約</w:t>
      </w:r>
      <w:r>
        <w:rPr>
          <w:rFonts w:asciiTheme="minorEastAsia" w:eastAsiaTheme="minorEastAsia" w:hAnsiTheme="minorEastAsia" w:cs="Times New Roman"/>
          <w:sz w:val="21"/>
        </w:rPr>
        <w:t>3,000m</w:t>
      </w:r>
      <w:r>
        <w:rPr>
          <w:rFonts w:asciiTheme="minorEastAsia" w:eastAsiaTheme="minorEastAsia" w:hAnsiTheme="minorEastAsia" w:cs="Times New Roman" w:hint="eastAsia"/>
          <w:sz w:val="21"/>
        </w:rPr>
        <w:t>に達する大きな標高差がある。離れて分布する各内陸盆地の標高は</w:t>
      </w:r>
      <w:r>
        <w:rPr>
          <w:rFonts w:asciiTheme="minorEastAsia" w:eastAsiaTheme="minorEastAsia" w:hAnsiTheme="minorEastAsia" w:cs="Times New Roman"/>
          <w:sz w:val="21"/>
        </w:rPr>
        <w:t>350～700m</w:t>
      </w:r>
      <w:r>
        <w:rPr>
          <w:rFonts w:asciiTheme="minorEastAsia" w:eastAsiaTheme="minorEastAsia" w:hAnsiTheme="minorEastAsia" w:cs="Times New Roman" w:hint="eastAsia"/>
          <w:sz w:val="21"/>
        </w:rPr>
        <w:t>程度で、盆地と盆地は河川で結ばれ、それらのあいだにはしばしば先行性の峡谷が形成されている。</w:t>
      </w:r>
    </w:p>
    <w:p w:rsidR="004869DA" w:rsidRPr="00B85F60" w:rsidRDefault="002B4512" w:rsidP="00AB4A44">
      <w:pPr>
        <w:autoSpaceDE w:val="0"/>
        <w:autoSpaceDN w:val="0"/>
        <w:ind w:left="199"/>
        <w:rPr>
          <w:rFonts w:asciiTheme="minorEastAsia" w:eastAsiaTheme="minorEastAsia" w:hAnsiTheme="minorEastAsia" w:cs="Times New Roman"/>
          <w:sz w:val="21"/>
        </w:rPr>
      </w:pPr>
      <w:r>
        <w:rPr>
          <w:rFonts w:asciiTheme="minorEastAsia" w:eastAsiaTheme="minorEastAsia" w:hAnsiTheme="minorEastAsia" w:cs="Times New Roman"/>
          <w:sz w:val="21"/>
        </w:rPr>
        <w:t xml:space="preserve">  </w:t>
      </w:r>
      <w:r>
        <w:rPr>
          <w:rFonts w:asciiTheme="minorEastAsia" w:eastAsiaTheme="minorEastAsia" w:hAnsiTheme="minorEastAsia" w:cs="Times New Roman" w:hint="eastAsia"/>
          <w:sz w:val="21"/>
        </w:rPr>
        <w:t>主な水系としては、日本海に注ぐ信濃川（千曲川）水系・姫川水系、そして太平洋に注ぐ天竜川水系・木曽川水系などがある。これら大河川の源流はいずれも県内の山地内にあり、山稜の一部は日本海側と太平洋側に向かうそれぞれの水系の分水界をなしている。</w:t>
      </w:r>
    </w:p>
    <w:p w:rsidR="004869DA" w:rsidRPr="00B85F60" w:rsidRDefault="004869DA" w:rsidP="004869DA">
      <w:pPr>
        <w:rPr>
          <w:rFonts w:ascii="Century" w:hAnsi="Century" w:cs="Times New Roman"/>
          <w:sz w:val="21"/>
        </w:rPr>
      </w:pPr>
    </w:p>
    <w:p w:rsidR="004869DA" w:rsidRPr="00B85F60" w:rsidRDefault="002B4512" w:rsidP="004869DA">
      <w:pP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３　気候の概要</w:t>
      </w:r>
    </w:p>
    <w:p w:rsidR="004869DA" w:rsidRPr="00B85F60" w:rsidRDefault="002B4512" w:rsidP="00AB4A44">
      <w:pPr>
        <w:autoSpaceDE w:val="0"/>
        <w:autoSpaceDN w:val="0"/>
        <w:ind w:left="199"/>
        <w:rPr>
          <w:rFonts w:hAnsi="ＭＳ 明朝" w:cs="Times New Roman"/>
          <w:sz w:val="21"/>
        </w:rPr>
      </w:pPr>
      <w:r>
        <w:rPr>
          <w:rFonts w:hAnsi="ＭＳ 明朝" w:cs="Times New Roman" w:hint="eastAsia"/>
          <w:sz w:val="21"/>
        </w:rPr>
        <w:t xml:space="preserve">　長野県の気候の大きな特色は、マクロに見た場合、県の北部・中央部・南部に気候が区分されることである。県の北部は日本海岸性気候で、冬季の季節風時に降雪がみられるのに対して、県南部は太平洋岸性気候で、冬季の季節風時には雪は降らずに晴天となるほか、</w:t>
      </w:r>
      <w:r>
        <w:rPr>
          <w:rFonts w:hAnsi="ＭＳ 明朝" w:cs="Times New Roman"/>
          <w:sz w:val="21"/>
        </w:rPr>
        <w:t xml:space="preserve"> </w:t>
      </w:r>
      <w:r>
        <w:rPr>
          <w:rFonts w:hAnsi="ＭＳ 明朝" w:cs="Times New Roman" w:hint="eastAsia"/>
          <w:sz w:val="21"/>
        </w:rPr>
        <w:t>木曽地域や伊那盆地では梅雨期の降水量が多い。県中央部も冬の季節風時には雪は降らずに晴天となる。また、内陸性気候のため</w:t>
      </w:r>
      <w:r w:rsidR="00EC033C">
        <w:rPr>
          <w:rFonts w:hAnsi="ＭＳ 明朝" w:cs="Times New Roman" w:hint="eastAsia"/>
          <w:sz w:val="21"/>
        </w:rPr>
        <w:t>佐久</w:t>
      </w:r>
      <w:r>
        <w:rPr>
          <w:rFonts w:hAnsi="ＭＳ 明朝" w:cs="Times New Roman" w:hint="eastAsia"/>
          <w:sz w:val="21"/>
        </w:rPr>
        <w:t>や</w:t>
      </w:r>
      <w:r w:rsidR="00EC033C">
        <w:rPr>
          <w:rFonts w:hAnsi="ＭＳ 明朝" w:cs="Times New Roman" w:hint="eastAsia"/>
          <w:sz w:val="21"/>
        </w:rPr>
        <w:t>上田</w:t>
      </w:r>
      <w:r>
        <w:rPr>
          <w:rFonts w:hAnsi="ＭＳ 明朝" w:cs="Times New Roman" w:hint="eastAsia"/>
          <w:sz w:val="21"/>
        </w:rPr>
        <w:t>では年降水量が約</w:t>
      </w:r>
      <w:r>
        <w:rPr>
          <w:rFonts w:hAnsi="ＭＳ 明朝" w:cs="Times New Roman"/>
          <w:sz w:val="21"/>
        </w:rPr>
        <w:t>900mmと全国でも有数の少雨地域である。こうした気候の</w:t>
      </w:r>
      <w:r w:rsidR="00AC4340">
        <w:rPr>
          <w:rFonts w:hAnsi="ＭＳ 明朝" w:cs="Times New Roman" w:hint="eastAsia"/>
          <w:sz w:val="21"/>
        </w:rPr>
        <w:t>違い</w:t>
      </w:r>
      <w:r>
        <w:rPr>
          <w:rFonts w:hAnsi="ＭＳ 明朝" w:cs="Times New Roman"/>
          <w:sz w:val="21"/>
        </w:rPr>
        <w:t>は、長野県が南</w:t>
      </w:r>
      <w:r w:rsidR="00AC4340">
        <w:rPr>
          <w:rFonts w:hAnsi="ＭＳ 明朝" w:cs="Times New Roman"/>
          <w:sz w:val="21"/>
        </w:rPr>
        <w:t>北に長いため、日本海岸性気候と太平洋岸性気候の両方の影響を</w:t>
      </w:r>
      <w:r w:rsidR="00AC4340">
        <w:rPr>
          <w:rFonts w:hAnsi="ＭＳ 明朝" w:cs="Times New Roman" w:hint="eastAsia"/>
          <w:sz w:val="21"/>
        </w:rPr>
        <w:t>受ける</w:t>
      </w:r>
      <w:r w:rsidR="00AC4340">
        <w:rPr>
          <w:rFonts w:hAnsi="ＭＳ 明朝" w:cs="Times New Roman"/>
          <w:sz w:val="21"/>
        </w:rPr>
        <w:t>ことと、海から離れ、高</w:t>
      </w:r>
      <w:r>
        <w:rPr>
          <w:rFonts w:hAnsi="ＭＳ 明朝" w:cs="Times New Roman"/>
          <w:sz w:val="21"/>
        </w:rPr>
        <w:t>山に囲まれた内陸県であるという地理的位置によるところが大きい。</w:t>
      </w:r>
    </w:p>
    <w:p w:rsidR="004869DA" w:rsidRPr="00B85F60" w:rsidRDefault="002B4512" w:rsidP="00AB4A44">
      <w:pPr>
        <w:autoSpaceDE w:val="0"/>
        <w:autoSpaceDN w:val="0"/>
        <w:ind w:left="199"/>
        <w:rPr>
          <w:rFonts w:ascii="Century" w:hAnsi="Century" w:cs="Times New Roman"/>
          <w:sz w:val="21"/>
        </w:rPr>
      </w:pPr>
      <w:r>
        <w:rPr>
          <w:rFonts w:hAnsi="ＭＳ 明朝" w:cs="Times New Roman" w:hint="eastAsia"/>
          <w:sz w:val="21"/>
        </w:rPr>
        <w:t xml:space="preserve">　さらに長野県は山岳地と盆地とからなり、標高や地形に影響を受けたローカルな気候もその特色となる。山岳地では標高が高いために低温、強風、多雪などの特徴をもつ山岳気候となり、</w:t>
      </w:r>
      <w:r>
        <w:rPr>
          <w:rFonts w:hAnsi="ＭＳ 明朝" w:cs="Times New Roman"/>
          <w:sz w:val="21"/>
        </w:rPr>
        <w:t xml:space="preserve"> 盆地では冷気湖や冷気流、斜面温暖帯などの局地気候が出現する。これらマクロとローカルの気候の特色が重なり、長野県の気候は非常に多様</w:t>
      </w:r>
      <w:r w:rsidR="00AC4340">
        <w:rPr>
          <w:rFonts w:hAnsi="ＭＳ 明朝" w:cs="Times New Roman" w:hint="eastAsia"/>
          <w:sz w:val="21"/>
        </w:rPr>
        <w:t>なもの</w:t>
      </w:r>
      <w:r>
        <w:rPr>
          <w:rFonts w:hAnsi="ＭＳ 明朝" w:cs="Times New Roman"/>
          <w:sz w:val="21"/>
        </w:rPr>
        <w:t>となっている。</w:t>
      </w:r>
    </w:p>
    <w:p w:rsidR="004869DA" w:rsidRPr="00B85F60" w:rsidRDefault="004869DA" w:rsidP="00AB4A44">
      <w:pPr>
        <w:autoSpaceDE w:val="0"/>
        <w:autoSpaceDN w:val="0"/>
        <w:ind w:left="210"/>
        <w:rPr>
          <w:rFonts w:asciiTheme="majorEastAsia" w:eastAsiaTheme="majorEastAsia" w:hAnsiTheme="majorEastAsia"/>
          <w:sz w:val="21"/>
          <w:szCs w:val="21"/>
        </w:rPr>
      </w:pPr>
    </w:p>
    <w:p w:rsidR="009412B1" w:rsidRPr="00B85F60" w:rsidRDefault="002B4512" w:rsidP="00143547">
      <w:pPr>
        <w:autoSpaceDE w:val="0"/>
        <w:autoSpaceDN w:val="0"/>
        <w:outlineLvl w:val="0"/>
        <w:rPr>
          <w:rFonts w:asciiTheme="majorEastAsia" w:eastAsiaTheme="majorEastAsia" w:hAnsiTheme="majorEastAsia"/>
          <w:sz w:val="21"/>
          <w:szCs w:val="21"/>
        </w:rPr>
      </w:pPr>
      <w:bookmarkStart w:id="1" w:name="_Toc380798538"/>
      <w:r>
        <w:rPr>
          <w:rFonts w:asciiTheme="majorEastAsia" w:eastAsiaTheme="majorEastAsia" w:hAnsiTheme="majorEastAsia" w:hint="eastAsia"/>
          <w:sz w:val="21"/>
          <w:szCs w:val="21"/>
        </w:rPr>
        <w:t>４　植物相・植生の概要</w:t>
      </w:r>
      <w:bookmarkEnd w:id="1"/>
      <w:r>
        <w:rPr>
          <w:rFonts w:asciiTheme="majorEastAsia" w:eastAsiaTheme="majorEastAsia" w:hAnsiTheme="majorEastAsia"/>
          <w:sz w:val="21"/>
          <w:szCs w:val="21"/>
        </w:rPr>
        <w:t xml:space="preserve"> </w:t>
      </w:r>
    </w:p>
    <w:p w:rsidR="00F743B0" w:rsidRPr="00B85F60" w:rsidRDefault="002B4512" w:rsidP="00143547">
      <w:pPr>
        <w:autoSpaceDE w:val="0"/>
        <w:autoSpaceDN w:val="0"/>
        <w:outlineLvl w:val="0"/>
        <w:rPr>
          <w:rFonts w:asciiTheme="majorEastAsia" w:eastAsiaTheme="majorEastAsia" w:hAnsiTheme="majorEastAsia"/>
          <w:sz w:val="21"/>
          <w:szCs w:val="21"/>
        </w:rPr>
      </w:pPr>
      <w:r>
        <w:rPr>
          <w:rFonts w:asciiTheme="majorEastAsia" w:eastAsiaTheme="majorEastAsia" w:hAnsiTheme="majorEastAsia"/>
          <w:sz w:val="21"/>
          <w:szCs w:val="21"/>
        </w:rPr>
        <w:t xml:space="preserve"> </w:t>
      </w:r>
      <w:bookmarkStart w:id="2" w:name="_Toc380798539"/>
      <w:r>
        <w:rPr>
          <w:rFonts w:asciiTheme="majorEastAsia" w:eastAsiaTheme="majorEastAsia" w:hAnsiTheme="majorEastAsia"/>
          <w:sz w:val="21"/>
          <w:szCs w:val="21"/>
        </w:rPr>
        <w:t xml:space="preserve">(1)　</w:t>
      </w:r>
      <w:r>
        <w:rPr>
          <w:rFonts w:asciiTheme="majorEastAsia" w:eastAsiaTheme="majorEastAsia" w:hAnsiTheme="majorEastAsia" w:hint="eastAsia"/>
          <w:sz w:val="21"/>
          <w:szCs w:val="21"/>
        </w:rPr>
        <w:t>維管束植物</w:t>
      </w:r>
      <w:bookmarkEnd w:id="2"/>
    </w:p>
    <w:p w:rsidR="00995C81" w:rsidRPr="00B85F60" w:rsidRDefault="002B4512" w:rsidP="00AC4340">
      <w:pPr>
        <w:autoSpaceDE w:val="0"/>
        <w:autoSpaceDN w:val="0"/>
        <w:ind w:left="420"/>
        <w:rPr>
          <w:rFonts w:asciiTheme="majorEastAsia" w:eastAsiaTheme="majorEastAsia" w:hAnsiTheme="majorEastAsia"/>
          <w:sz w:val="21"/>
          <w:szCs w:val="21"/>
        </w:rPr>
      </w:pPr>
      <w:r>
        <w:rPr>
          <w:rFonts w:hAnsi="ＭＳ 明朝"/>
          <w:sz w:val="21"/>
          <w:szCs w:val="21"/>
        </w:rPr>
        <w:t xml:space="preserve">  </w:t>
      </w:r>
      <w:r>
        <w:rPr>
          <w:rFonts w:hAnsi="ＭＳ 明朝" w:hint="eastAsia"/>
          <w:sz w:val="21"/>
          <w:szCs w:val="21"/>
        </w:rPr>
        <w:t>維管束植物は、長野県に約</w:t>
      </w:r>
      <w:r>
        <w:rPr>
          <w:rFonts w:hAnsi="ＭＳ 明朝"/>
          <w:sz w:val="21"/>
          <w:szCs w:val="21"/>
        </w:rPr>
        <w:t>3,000</w:t>
      </w:r>
      <w:r>
        <w:rPr>
          <w:rFonts w:hAnsi="ＭＳ 明朝" w:hint="eastAsia"/>
          <w:sz w:val="21"/>
          <w:szCs w:val="21"/>
        </w:rPr>
        <w:t>種が確認されており（長野県植物誌編纂委員会</w:t>
      </w:r>
      <w:r>
        <w:rPr>
          <w:rFonts w:hAnsi="ＭＳ 明朝"/>
          <w:sz w:val="21"/>
          <w:szCs w:val="21"/>
        </w:rPr>
        <w:t xml:space="preserve"> 1997）</w:t>
      </w:r>
      <w:r>
        <w:rPr>
          <w:rFonts w:hAnsi="ＭＳ 明朝" w:hint="eastAsia"/>
          <w:sz w:val="21"/>
          <w:szCs w:val="21"/>
        </w:rPr>
        <w:t>、</w:t>
      </w:r>
      <w:r w:rsidR="00AC4340">
        <w:rPr>
          <w:rFonts w:hAnsi="ＭＳ 明朝" w:hint="eastAsia"/>
          <w:sz w:val="21"/>
          <w:szCs w:val="21"/>
        </w:rPr>
        <w:t xml:space="preserve">　　</w:t>
      </w:r>
      <w:r>
        <w:rPr>
          <w:rFonts w:hAnsi="ＭＳ 明朝" w:hint="eastAsia"/>
          <w:sz w:val="21"/>
          <w:szCs w:val="21"/>
        </w:rPr>
        <w:t>この数は日本全体に生育するとされる約</w:t>
      </w:r>
      <w:r>
        <w:rPr>
          <w:rFonts w:hAnsi="ＭＳ 明朝"/>
          <w:sz w:val="21"/>
          <w:szCs w:val="21"/>
        </w:rPr>
        <w:t>7,000種の</w:t>
      </w:r>
      <w:r>
        <w:rPr>
          <w:rFonts w:hAnsi="ＭＳ 明朝" w:hint="eastAsia"/>
          <w:sz w:val="21"/>
          <w:szCs w:val="21"/>
        </w:rPr>
        <w:t>およそ</w:t>
      </w:r>
      <w:r>
        <w:rPr>
          <w:rFonts w:hAnsi="ＭＳ 明朝"/>
          <w:sz w:val="21"/>
          <w:szCs w:val="21"/>
        </w:rPr>
        <w:t>4割を占める。特色ある植物として、</w:t>
      </w:r>
      <w:r>
        <w:rPr>
          <w:rFonts w:hAnsi="ＭＳ 明朝" w:hint="eastAsia"/>
          <w:sz w:val="21"/>
          <w:szCs w:val="21"/>
        </w:rPr>
        <w:t>太平洋側を中心に分布する種類（たとえばイヌガヤ）、日本海側を中心に分布する種類（シラネアオイ）、フォッサマグナ地域特有の種類（ハコネコメツツジ）、東海丘陵地域特有の種類（ハナノキ）、高山植物といわれる北極周辺を中心に世界に広く分布する種類（コケモモ）　　などがある。長野県の固有種としては、コマウスユキソウ（ヒメウスユキソウ）、タデスミレがある。また、長野県はモイワナズナなどの分布南限、ヨコグラヒメワラビ、ツクシヤワラシダ、ハコネコメツツジなどの分布北限となっている。</w:t>
      </w:r>
    </w:p>
    <w:p w:rsidR="009C7748" w:rsidRPr="00B85F60" w:rsidRDefault="009C7748" w:rsidP="00143547">
      <w:pPr>
        <w:tabs>
          <w:tab w:val="left" w:pos="210"/>
        </w:tabs>
        <w:autoSpaceDE w:val="0"/>
        <w:autoSpaceDN w:val="0"/>
        <w:outlineLvl w:val="0"/>
        <w:rPr>
          <w:rFonts w:asciiTheme="majorEastAsia" w:eastAsiaTheme="majorEastAsia" w:hAnsiTheme="majorEastAsia"/>
          <w:sz w:val="21"/>
          <w:szCs w:val="21"/>
        </w:rPr>
      </w:pPr>
    </w:p>
    <w:p w:rsidR="00F743B0" w:rsidRPr="00B85F60" w:rsidRDefault="002B4512" w:rsidP="00143547">
      <w:pPr>
        <w:tabs>
          <w:tab w:val="left" w:pos="210"/>
        </w:tabs>
        <w:autoSpaceDE w:val="0"/>
        <w:autoSpaceDN w:val="0"/>
        <w:outlineLvl w:val="0"/>
        <w:rPr>
          <w:rFonts w:asciiTheme="majorEastAsia" w:eastAsiaTheme="majorEastAsia" w:hAnsiTheme="majorEastAsia"/>
          <w:sz w:val="21"/>
          <w:szCs w:val="21"/>
        </w:rPr>
      </w:pPr>
      <w:r>
        <w:rPr>
          <w:rFonts w:asciiTheme="majorEastAsia" w:eastAsiaTheme="majorEastAsia" w:hAnsiTheme="majorEastAsia"/>
          <w:sz w:val="21"/>
          <w:szCs w:val="21"/>
        </w:rPr>
        <w:t xml:space="preserve"> </w:t>
      </w:r>
      <w:bookmarkStart w:id="3" w:name="_Toc380798540"/>
      <w:r>
        <w:rPr>
          <w:rFonts w:asciiTheme="majorEastAsia" w:eastAsiaTheme="majorEastAsia" w:hAnsiTheme="majorEastAsia"/>
          <w:sz w:val="21"/>
          <w:szCs w:val="21"/>
        </w:rPr>
        <w:t xml:space="preserve">(2)  </w:t>
      </w:r>
      <w:r>
        <w:rPr>
          <w:rFonts w:asciiTheme="majorEastAsia" w:eastAsiaTheme="majorEastAsia" w:hAnsiTheme="majorEastAsia" w:hint="eastAsia"/>
          <w:sz w:val="21"/>
          <w:szCs w:val="21"/>
        </w:rPr>
        <w:t>蘚苔類・藻類・地衣類・菌類</w:t>
      </w:r>
      <w:bookmarkEnd w:id="3"/>
    </w:p>
    <w:p w:rsidR="00A27B69" w:rsidRPr="00B85F60" w:rsidRDefault="002B4512" w:rsidP="00C16E5D">
      <w:pPr>
        <w:autoSpaceDE w:val="0"/>
        <w:autoSpaceDN w:val="0"/>
        <w:ind w:left="420"/>
        <w:rPr>
          <w:rFonts w:cs="Times New Roman"/>
          <w:sz w:val="21"/>
          <w:szCs w:val="21"/>
        </w:rPr>
      </w:pPr>
      <w:r>
        <w:rPr>
          <w:rFonts w:hAnsi="ＭＳ 明朝" w:hint="eastAsia"/>
          <w:sz w:val="21"/>
          <w:szCs w:val="21"/>
        </w:rPr>
        <w:t xml:space="preserve">　蘚苔類・藻類・地衣類・菌類は、県内の研究者が少ないこともあり、十分な調査がなされておらず、長野県内の詳細な種数・分布・生態等をまとめるには至っていない。</w:t>
      </w:r>
      <w:r>
        <w:rPr>
          <w:rFonts w:cs="Times New Roman" w:hint="eastAsia"/>
          <w:sz w:val="21"/>
          <w:szCs w:val="21"/>
        </w:rPr>
        <w:t>しかしながら、南北に長く、高山から低山まである長野県内には、日本の中でも数多くの種が生育して</w:t>
      </w:r>
      <w:r>
        <w:rPr>
          <w:rFonts w:cs="Times New Roman"/>
          <w:sz w:val="21"/>
          <w:szCs w:val="21"/>
        </w:rPr>
        <w:t xml:space="preserve">    </w:t>
      </w:r>
      <w:r>
        <w:rPr>
          <w:rFonts w:cs="Times New Roman" w:hint="eastAsia"/>
          <w:sz w:val="21"/>
          <w:szCs w:val="21"/>
        </w:rPr>
        <w:t>いると予想され、今後の調査・研究が進むことが期待されている。</w:t>
      </w:r>
    </w:p>
    <w:p w:rsidR="009C7748" w:rsidRPr="00B85F60" w:rsidRDefault="009C7748" w:rsidP="00143547">
      <w:pPr>
        <w:tabs>
          <w:tab w:val="left" w:pos="315"/>
        </w:tabs>
        <w:autoSpaceDE w:val="0"/>
        <w:autoSpaceDN w:val="0"/>
        <w:outlineLvl w:val="0"/>
        <w:rPr>
          <w:rFonts w:cs="Times New Roman"/>
          <w:sz w:val="21"/>
          <w:szCs w:val="21"/>
        </w:rPr>
      </w:pPr>
    </w:p>
    <w:p w:rsidR="001B1E8A" w:rsidRPr="00B85F60" w:rsidRDefault="002B4512" w:rsidP="00143547">
      <w:pPr>
        <w:tabs>
          <w:tab w:val="left" w:pos="315"/>
        </w:tabs>
        <w:autoSpaceDE w:val="0"/>
        <w:autoSpaceDN w:val="0"/>
        <w:outlineLvl w:val="0"/>
        <w:rPr>
          <w:rFonts w:cs="Times New Roman"/>
          <w:sz w:val="21"/>
          <w:szCs w:val="21"/>
        </w:rPr>
      </w:pPr>
      <w:r>
        <w:rPr>
          <w:rFonts w:cs="Times New Roman"/>
          <w:sz w:val="21"/>
          <w:szCs w:val="21"/>
        </w:rPr>
        <w:t xml:space="preserve"> </w:t>
      </w:r>
      <w:bookmarkStart w:id="4" w:name="_Toc380798541"/>
      <w:r>
        <w:rPr>
          <w:rFonts w:asciiTheme="majorEastAsia" w:eastAsiaTheme="majorEastAsia" w:hAnsiTheme="majorEastAsia"/>
          <w:sz w:val="21"/>
          <w:szCs w:val="21"/>
        </w:rPr>
        <w:t xml:space="preserve">(3)  </w:t>
      </w:r>
      <w:r>
        <w:rPr>
          <w:rFonts w:asciiTheme="majorEastAsia" w:eastAsiaTheme="majorEastAsia" w:hAnsiTheme="majorEastAsia" w:hint="eastAsia"/>
          <w:sz w:val="21"/>
          <w:szCs w:val="21"/>
        </w:rPr>
        <w:t>植生</w:t>
      </w:r>
      <w:bookmarkEnd w:id="4"/>
    </w:p>
    <w:p w:rsidR="00995C81" w:rsidRPr="00B85F60" w:rsidRDefault="002B4512" w:rsidP="00C16E5D">
      <w:pPr>
        <w:autoSpaceDE w:val="0"/>
        <w:autoSpaceDN w:val="0"/>
        <w:ind w:leftChars="202" w:left="404"/>
        <w:rPr>
          <w:rFonts w:asciiTheme="minorEastAsia" w:hAnsiTheme="minorEastAsia"/>
          <w:sz w:val="21"/>
          <w:szCs w:val="21"/>
        </w:rPr>
      </w:pPr>
      <w:r>
        <w:rPr>
          <w:rFonts w:asciiTheme="minorEastAsia" w:hAnsiTheme="minorEastAsia" w:hint="eastAsia"/>
          <w:sz w:val="21"/>
          <w:szCs w:val="21"/>
        </w:rPr>
        <w:t xml:space="preserve">　長野県の植生分布では、県の最南部に丘陵帯の常緑広葉樹林が分布するものの、内陸部の大部分は冷温帯域で、山地帯夏緑広葉樹林が卓越している。また中部山岳を中心として、</w:t>
      </w:r>
      <w:r>
        <w:rPr>
          <w:rFonts w:asciiTheme="minorEastAsia" w:hAnsiTheme="minorEastAsia"/>
          <w:sz w:val="21"/>
          <w:szCs w:val="21"/>
        </w:rPr>
        <w:t xml:space="preserve">    </w:t>
      </w:r>
      <w:r>
        <w:rPr>
          <w:rFonts w:asciiTheme="minorEastAsia" w:hAnsiTheme="minorEastAsia" w:hint="eastAsia"/>
          <w:sz w:val="21"/>
          <w:szCs w:val="21"/>
        </w:rPr>
        <w:t>山地帯より上部には亜高山帯常緑針葉樹林、さらに標高約</w:t>
      </w:r>
      <w:r>
        <w:rPr>
          <w:rFonts w:asciiTheme="minorEastAsia" w:hAnsiTheme="minorEastAsia"/>
          <w:sz w:val="21"/>
          <w:szCs w:val="21"/>
        </w:rPr>
        <w:t>2,500m</w:t>
      </w:r>
      <w:r>
        <w:rPr>
          <w:rFonts w:asciiTheme="minorEastAsia" w:hAnsiTheme="minorEastAsia" w:hint="eastAsia"/>
          <w:sz w:val="21"/>
          <w:szCs w:val="21"/>
        </w:rPr>
        <w:t>付近より上部には、高山帯植生が発達している。丘陵帯から山地帯にかけては、人間の生活圏や文化</w:t>
      </w:r>
      <w:r w:rsidR="005A4E95">
        <w:rPr>
          <w:rFonts w:asciiTheme="minorEastAsia" w:hAnsiTheme="minorEastAsia" w:hint="eastAsia"/>
          <w:sz w:val="21"/>
          <w:szCs w:val="21"/>
        </w:rPr>
        <w:t>的</w:t>
      </w:r>
      <w:r>
        <w:rPr>
          <w:rFonts w:asciiTheme="minorEastAsia" w:hAnsiTheme="minorEastAsia" w:hint="eastAsia"/>
          <w:sz w:val="21"/>
          <w:szCs w:val="21"/>
        </w:rPr>
        <w:t>景観域と重複・近接するため、その大部分は代償植生（本来その土地に生育していた自然植生が人間活動の影響によって置き換えられた植生）から構成され、自然植生はわずかに残存するのみとなっている。人間活動による植生改変の痕跡は、縄文時代までさかのぼることができる。里山の二次林や半自然草原など、適度な人間活動によって生物の生息環境が維持されてきた場所も少なくない。各植生帯の自然植生の概要は以下にまとめられる（長野県</w:t>
      </w:r>
      <w:r>
        <w:rPr>
          <w:rFonts w:hint="eastAsia"/>
          <w:sz w:val="21"/>
          <w:szCs w:val="21"/>
        </w:rPr>
        <w:t>植生図作製調査団</w:t>
      </w:r>
      <w:r w:rsidR="00AF1DBA">
        <w:rPr>
          <w:rFonts w:hint="eastAsia"/>
          <w:sz w:val="21"/>
          <w:szCs w:val="21"/>
        </w:rPr>
        <w:t xml:space="preserve"> </w:t>
      </w:r>
      <w:r>
        <w:rPr>
          <w:rFonts w:hint="eastAsia"/>
          <w:sz w:val="21"/>
          <w:szCs w:val="21"/>
        </w:rPr>
        <w:t>1979</w:t>
      </w:r>
      <w:r>
        <w:rPr>
          <w:rFonts w:asciiTheme="minorEastAsia" w:hAnsiTheme="minorEastAsia"/>
          <w:sz w:val="21"/>
          <w:szCs w:val="21"/>
        </w:rPr>
        <w:t xml:space="preserve">, </w:t>
      </w:r>
      <w:r>
        <w:rPr>
          <w:rFonts w:asciiTheme="minorEastAsia" w:hAnsiTheme="minorEastAsia" w:hint="eastAsia"/>
          <w:sz w:val="21"/>
          <w:szCs w:val="21"/>
        </w:rPr>
        <w:t>長野県植物誌編纂委員会</w:t>
      </w:r>
      <w:r w:rsidR="00AF1DBA">
        <w:rPr>
          <w:rFonts w:asciiTheme="minorEastAsia" w:hAnsiTheme="minorEastAsia" w:hint="eastAsia"/>
          <w:sz w:val="21"/>
          <w:szCs w:val="21"/>
        </w:rPr>
        <w:t xml:space="preserve"> </w:t>
      </w:r>
      <w:r>
        <w:rPr>
          <w:rFonts w:asciiTheme="minorEastAsia" w:hAnsiTheme="minorEastAsia"/>
          <w:sz w:val="21"/>
          <w:szCs w:val="21"/>
        </w:rPr>
        <w:t xml:space="preserve">1997, </w:t>
      </w:r>
      <w:r>
        <w:rPr>
          <w:rFonts w:asciiTheme="minorEastAsia" w:hAnsiTheme="minorEastAsia" w:hint="eastAsia"/>
          <w:sz w:val="21"/>
          <w:szCs w:val="21"/>
        </w:rPr>
        <w:t>長野県環境保全研究所</w:t>
      </w:r>
      <w:r w:rsidR="00AF1DBA">
        <w:rPr>
          <w:rFonts w:asciiTheme="minorEastAsia" w:hAnsiTheme="minorEastAsia" w:hint="eastAsia"/>
          <w:sz w:val="21"/>
          <w:szCs w:val="21"/>
        </w:rPr>
        <w:t xml:space="preserve"> </w:t>
      </w:r>
      <w:r>
        <w:rPr>
          <w:rFonts w:asciiTheme="minorEastAsia" w:hAnsiTheme="minorEastAsia"/>
          <w:sz w:val="21"/>
          <w:szCs w:val="21"/>
        </w:rPr>
        <w:t>2011</w:t>
      </w:r>
      <w:r>
        <w:rPr>
          <w:rFonts w:asciiTheme="minorEastAsia" w:hAnsiTheme="minorEastAsia" w:hint="eastAsia"/>
          <w:sz w:val="21"/>
          <w:szCs w:val="21"/>
        </w:rPr>
        <w:t>）</w:t>
      </w:r>
      <w:r w:rsidR="00AF1DBA">
        <w:rPr>
          <w:rFonts w:asciiTheme="minorEastAsia" w:hAnsiTheme="minorEastAsia" w:hint="eastAsia"/>
          <w:sz w:val="21"/>
          <w:szCs w:val="21"/>
        </w:rPr>
        <w:t>。</w:t>
      </w:r>
    </w:p>
    <w:p w:rsidR="001824CA" w:rsidRPr="00B85F60" w:rsidRDefault="001824CA" w:rsidP="00C16E5D">
      <w:pPr>
        <w:autoSpaceDE w:val="0"/>
        <w:autoSpaceDN w:val="0"/>
        <w:ind w:leftChars="202" w:left="404"/>
        <w:rPr>
          <w:rFonts w:asciiTheme="minorEastAsia" w:hAnsiTheme="minorEastAsia"/>
          <w:b/>
          <w:sz w:val="21"/>
          <w:szCs w:val="21"/>
        </w:rPr>
      </w:pPr>
    </w:p>
    <w:p w:rsidR="001B1E8A" w:rsidRPr="00B85F60" w:rsidRDefault="002B4512" w:rsidP="00C16E5D">
      <w:pPr>
        <w:autoSpaceDE w:val="0"/>
        <w:autoSpaceDN w:val="0"/>
        <w:ind w:left="426"/>
        <w:rPr>
          <w:rFonts w:asciiTheme="minorEastAsia" w:hAnsiTheme="minorEastAsia"/>
          <w:b/>
          <w:sz w:val="21"/>
          <w:szCs w:val="21"/>
        </w:rPr>
      </w:pPr>
      <w:r>
        <w:rPr>
          <w:rFonts w:asciiTheme="minorEastAsia" w:hAnsiTheme="minorEastAsia" w:hint="eastAsia"/>
          <w:b/>
          <w:sz w:val="21"/>
          <w:szCs w:val="21"/>
        </w:rPr>
        <w:t>ア　丘陵帯</w:t>
      </w:r>
    </w:p>
    <w:p w:rsidR="001824CA" w:rsidRPr="00B85F60" w:rsidRDefault="002B4512" w:rsidP="00C16E5D">
      <w:pPr>
        <w:autoSpaceDE w:val="0"/>
        <w:autoSpaceDN w:val="0"/>
        <w:ind w:left="626"/>
        <w:rPr>
          <w:rFonts w:asciiTheme="minorEastAsia" w:hAnsiTheme="minorEastAsia"/>
          <w:sz w:val="21"/>
          <w:szCs w:val="21"/>
        </w:rPr>
      </w:pPr>
      <w:r>
        <w:rPr>
          <w:rFonts w:asciiTheme="minorEastAsia" w:hAnsiTheme="minorEastAsia" w:hint="eastAsia"/>
          <w:sz w:val="21"/>
          <w:szCs w:val="21"/>
        </w:rPr>
        <w:t xml:space="preserve">　丘陵帯の</w:t>
      </w:r>
      <w:r>
        <w:rPr>
          <w:rFonts w:hint="eastAsia"/>
        </w:rPr>
        <w:t>常緑広葉樹林</w:t>
      </w:r>
      <w:r>
        <w:rPr>
          <w:rFonts w:asciiTheme="minorEastAsia" w:hAnsiTheme="minorEastAsia" w:hint="eastAsia"/>
          <w:sz w:val="21"/>
          <w:szCs w:val="21"/>
        </w:rPr>
        <w:t>は、長野県では最南部の標高約</w:t>
      </w:r>
      <w:r>
        <w:rPr>
          <w:rFonts w:asciiTheme="minorEastAsia" w:hAnsiTheme="minorEastAsia"/>
          <w:sz w:val="21"/>
          <w:szCs w:val="21"/>
        </w:rPr>
        <w:t>500</w:t>
      </w:r>
      <w:r>
        <w:rPr>
          <w:rFonts w:asciiTheme="minorEastAsia" w:eastAsiaTheme="minorEastAsia" w:hAnsiTheme="minorEastAsia" w:cs="Times New Roman"/>
          <w:sz w:val="21"/>
        </w:rPr>
        <w:t>m</w:t>
      </w:r>
      <w:r>
        <w:rPr>
          <w:rFonts w:asciiTheme="minorEastAsia" w:hAnsiTheme="minorEastAsia" w:hint="eastAsia"/>
          <w:sz w:val="21"/>
          <w:szCs w:val="21"/>
        </w:rPr>
        <w:t>以下の河川沿いの急傾斜地などに限定的に分布する。この林分は、シイ類やタブノキを含まず、アラカシを主としたカシ林の断片群落やモミ・ツガ林の一部となる。</w:t>
      </w:r>
    </w:p>
    <w:p w:rsidR="009C7748" w:rsidRPr="00B85F60" w:rsidRDefault="009C7748" w:rsidP="00C16E5D">
      <w:pPr>
        <w:tabs>
          <w:tab w:val="left" w:pos="420"/>
        </w:tabs>
        <w:autoSpaceDE w:val="0"/>
        <w:autoSpaceDN w:val="0"/>
        <w:ind w:left="426"/>
        <w:rPr>
          <w:rFonts w:asciiTheme="minorEastAsia" w:hAnsiTheme="minorEastAsia"/>
          <w:b/>
          <w:sz w:val="21"/>
          <w:szCs w:val="21"/>
        </w:rPr>
      </w:pPr>
    </w:p>
    <w:p w:rsidR="001B1E8A" w:rsidRPr="00B85F60" w:rsidRDefault="002B4512" w:rsidP="00C16E5D">
      <w:pPr>
        <w:tabs>
          <w:tab w:val="left" w:pos="420"/>
        </w:tabs>
        <w:autoSpaceDE w:val="0"/>
        <w:autoSpaceDN w:val="0"/>
        <w:ind w:left="426"/>
        <w:rPr>
          <w:rFonts w:asciiTheme="minorEastAsia" w:hAnsiTheme="minorEastAsia"/>
          <w:b/>
          <w:sz w:val="21"/>
          <w:szCs w:val="21"/>
        </w:rPr>
      </w:pPr>
      <w:r>
        <w:rPr>
          <w:rFonts w:asciiTheme="minorEastAsia" w:hAnsiTheme="minorEastAsia" w:hint="eastAsia"/>
          <w:b/>
          <w:sz w:val="21"/>
          <w:szCs w:val="21"/>
        </w:rPr>
        <w:t>イ　山地帯</w:t>
      </w:r>
    </w:p>
    <w:p w:rsidR="00995C81" w:rsidRPr="00B85F60" w:rsidRDefault="002B4512" w:rsidP="00C16E5D">
      <w:pPr>
        <w:autoSpaceDE w:val="0"/>
        <w:autoSpaceDN w:val="0"/>
        <w:ind w:left="626"/>
        <w:rPr>
          <w:rFonts w:asciiTheme="minorEastAsia" w:hAnsiTheme="minorEastAsia"/>
          <w:b/>
          <w:sz w:val="21"/>
          <w:szCs w:val="21"/>
        </w:rPr>
      </w:pPr>
      <w:r>
        <w:rPr>
          <w:rFonts w:asciiTheme="minorEastAsia" w:hAnsiTheme="minorEastAsia" w:hint="eastAsia"/>
          <w:sz w:val="21"/>
          <w:szCs w:val="21"/>
        </w:rPr>
        <w:t xml:space="preserve">　長野県南部では標高約</w:t>
      </w:r>
      <w:r>
        <w:rPr>
          <w:rFonts w:asciiTheme="minorEastAsia" w:hAnsiTheme="minorEastAsia"/>
          <w:sz w:val="21"/>
          <w:szCs w:val="21"/>
        </w:rPr>
        <w:t>500mから、中央部や北部では</w:t>
      </w:r>
      <w:r>
        <w:rPr>
          <w:rFonts w:asciiTheme="minorEastAsia" w:hAnsiTheme="minorEastAsia" w:hint="eastAsia"/>
          <w:sz w:val="21"/>
          <w:szCs w:val="21"/>
        </w:rPr>
        <w:t>低地から標高約</w:t>
      </w:r>
      <w:r>
        <w:rPr>
          <w:rFonts w:asciiTheme="minorEastAsia" w:hAnsiTheme="minorEastAsia"/>
          <w:sz w:val="21"/>
          <w:szCs w:val="21"/>
        </w:rPr>
        <w:t>1,600～1,800m</w:t>
      </w:r>
      <w:r>
        <w:rPr>
          <w:rFonts w:asciiTheme="minorEastAsia" w:hAnsiTheme="minorEastAsia" w:hint="eastAsia"/>
          <w:sz w:val="21"/>
          <w:szCs w:val="21"/>
        </w:rPr>
        <w:t>付近までの広い範囲に形成される。山地帯に多い夏緑広葉樹林は、下部ではコナラ、クリ、ケヤキ、カスミザクラ、上部ではブナ、ミズナラ、シナノキなどをその主な構成種とする。　　　針葉樹林では、下部にはアカマツ林、上部には木曽谷にヒノキ林、尾根上や岩角地などの貧栄養地にツガ林、クロベ林が分布する。河辺林や渓畔林、湿性林には、ヤナギ林、サワグルミ林、ハルニレ林、ハンノキ林などがある。</w:t>
      </w:r>
    </w:p>
    <w:p w:rsidR="009C7748" w:rsidRPr="00B85F60" w:rsidRDefault="009C7748" w:rsidP="00C16E5D">
      <w:pPr>
        <w:autoSpaceDE w:val="0"/>
        <w:autoSpaceDN w:val="0"/>
        <w:ind w:left="426"/>
        <w:rPr>
          <w:rFonts w:asciiTheme="minorEastAsia" w:hAnsiTheme="minorEastAsia"/>
          <w:b/>
          <w:sz w:val="21"/>
          <w:szCs w:val="21"/>
        </w:rPr>
      </w:pPr>
    </w:p>
    <w:p w:rsidR="001B1E8A" w:rsidRPr="00B85F60" w:rsidRDefault="002B4512" w:rsidP="00C16E5D">
      <w:pPr>
        <w:autoSpaceDE w:val="0"/>
        <w:autoSpaceDN w:val="0"/>
        <w:ind w:left="426"/>
        <w:rPr>
          <w:rFonts w:asciiTheme="minorEastAsia" w:hAnsiTheme="minorEastAsia"/>
          <w:b/>
          <w:sz w:val="21"/>
          <w:szCs w:val="21"/>
        </w:rPr>
      </w:pPr>
      <w:r>
        <w:rPr>
          <w:rFonts w:asciiTheme="minorEastAsia" w:hAnsiTheme="minorEastAsia" w:hint="eastAsia"/>
          <w:b/>
          <w:sz w:val="21"/>
          <w:szCs w:val="21"/>
        </w:rPr>
        <w:t>ウ　亜高山帯</w:t>
      </w:r>
    </w:p>
    <w:p w:rsidR="00995C81" w:rsidRPr="00B85F60" w:rsidRDefault="002B4512" w:rsidP="00C16E5D">
      <w:pPr>
        <w:autoSpaceDE w:val="0"/>
        <w:autoSpaceDN w:val="0"/>
        <w:ind w:left="626"/>
        <w:rPr>
          <w:rFonts w:asciiTheme="minorEastAsia" w:hAnsiTheme="minorEastAsia"/>
          <w:b/>
          <w:sz w:val="21"/>
          <w:szCs w:val="21"/>
        </w:rPr>
      </w:pPr>
      <w:r>
        <w:rPr>
          <w:rFonts w:asciiTheme="minorEastAsia" w:hAnsiTheme="minorEastAsia" w:hint="eastAsia"/>
          <w:sz w:val="21"/>
          <w:szCs w:val="21"/>
        </w:rPr>
        <w:t xml:space="preserve">　山地帯の上限から標高約</w:t>
      </w:r>
      <w:r>
        <w:rPr>
          <w:rFonts w:asciiTheme="minorEastAsia" w:hAnsiTheme="minorEastAsia"/>
          <w:sz w:val="21"/>
          <w:szCs w:val="21"/>
        </w:rPr>
        <w:t>2,500～2,600m</w:t>
      </w:r>
      <w:r>
        <w:rPr>
          <w:rFonts w:asciiTheme="minorEastAsia" w:hAnsiTheme="minorEastAsia" w:hint="eastAsia"/>
          <w:sz w:val="21"/>
          <w:szCs w:val="21"/>
        </w:rPr>
        <w:t>付近にかけて形成され、飛騨山脈の中南部、木曽山脈、赤石山脈、八ヶ岳ではシラビソ、オオシラビソ、トウヒ、コメツガ等からなる常緑針葉樹林が広く存在する。飛騨山脈の北部など日本海側の多雪地帯では、常緑針葉樹の構成が乏しくなりやすく、針葉樹林が欠如する場合もある。また、亜高山帯の上部に</w:t>
      </w:r>
      <w:r w:rsidR="00FD44A3">
        <w:rPr>
          <w:rFonts w:asciiTheme="minorEastAsia" w:hAnsiTheme="minorEastAsia" w:hint="eastAsia"/>
          <w:sz w:val="21"/>
          <w:szCs w:val="21"/>
        </w:rPr>
        <w:t>は夏緑広葉樹林のダケカンバ林が発達することが多く、雪崩など</w:t>
      </w:r>
      <w:r>
        <w:rPr>
          <w:rFonts w:asciiTheme="minorEastAsia" w:hAnsiTheme="minorEastAsia" w:hint="eastAsia"/>
          <w:sz w:val="21"/>
          <w:szCs w:val="21"/>
        </w:rPr>
        <w:t>による不安定な立地では木本を欠く広葉草原が形成される。</w:t>
      </w:r>
    </w:p>
    <w:p w:rsidR="009C7748" w:rsidRPr="00B85F60" w:rsidRDefault="009C7748" w:rsidP="00C16E5D">
      <w:pPr>
        <w:autoSpaceDE w:val="0"/>
        <w:autoSpaceDN w:val="0"/>
        <w:ind w:left="426"/>
        <w:rPr>
          <w:rFonts w:asciiTheme="minorEastAsia" w:hAnsiTheme="minorEastAsia"/>
          <w:b/>
          <w:sz w:val="21"/>
          <w:szCs w:val="21"/>
        </w:rPr>
      </w:pPr>
    </w:p>
    <w:p w:rsidR="001B1E8A" w:rsidRPr="00B85F60" w:rsidRDefault="002B4512" w:rsidP="00C16E5D">
      <w:pPr>
        <w:autoSpaceDE w:val="0"/>
        <w:autoSpaceDN w:val="0"/>
        <w:ind w:left="426"/>
        <w:rPr>
          <w:rFonts w:asciiTheme="minorEastAsia" w:hAnsiTheme="minorEastAsia"/>
          <w:b/>
          <w:sz w:val="21"/>
          <w:szCs w:val="21"/>
        </w:rPr>
      </w:pPr>
      <w:r>
        <w:rPr>
          <w:rFonts w:asciiTheme="minorEastAsia" w:hAnsiTheme="minorEastAsia" w:hint="eastAsia"/>
          <w:b/>
          <w:sz w:val="21"/>
          <w:szCs w:val="21"/>
        </w:rPr>
        <w:t>エ　高山帯</w:t>
      </w:r>
    </w:p>
    <w:p w:rsidR="004869DA" w:rsidRPr="00B85F60" w:rsidRDefault="002B4512" w:rsidP="004869DA">
      <w:pPr>
        <w:autoSpaceDE w:val="0"/>
        <w:autoSpaceDN w:val="0"/>
        <w:ind w:left="626"/>
        <w:rPr>
          <w:rFonts w:asciiTheme="majorEastAsia" w:eastAsiaTheme="majorEastAsia" w:hAnsiTheme="majorEastAsia"/>
          <w:sz w:val="21"/>
          <w:szCs w:val="21"/>
        </w:rPr>
      </w:pPr>
      <w:r>
        <w:rPr>
          <w:rFonts w:asciiTheme="minorEastAsia" w:hAnsiTheme="minorEastAsia" w:hint="eastAsia"/>
          <w:sz w:val="21"/>
          <w:szCs w:val="21"/>
        </w:rPr>
        <w:t xml:space="preserve">　一般に、亜高山帯森林植生の上限である森林限界（標高約</w:t>
      </w:r>
      <w:r>
        <w:rPr>
          <w:rFonts w:asciiTheme="minorEastAsia" w:hAnsiTheme="minorEastAsia"/>
          <w:sz w:val="21"/>
          <w:szCs w:val="21"/>
        </w:rPr>
        <w:t>2,300～2,600m</w:t>
      </w:r>
      <w:r>
        <w:rPr>
          <w:rFonts w:asciiTheme="minorEastAsia" w:hAnsiTheme="minorEastAsia" w:hint="eastAsia"/>
          <w:sz w:val="21"/>
          <w:szCs w:val="21"/>
        </w:rPr>
        <w:t>）より上部で、ハイマツ群落を主体として高山植物群落が発達する植生域を指す。積雪が遅くまで残る　雪田や、風当たりが強く積雪が少ない稜線・山頂部などの風衝地ではハイマツ群落が発達せず、雪田</w:t>
      </w:r>
      <w:r w:rsidR="00AF1DBA">
        <w:rPr>
          <w:rFonts w:asciiTheme="minorEastAsia" w:hAnsiTheme="minorEastAsia" w:hint="eastAsia"/>
          <w:sz w:val="21"/>
          <w:szCs w:val="21"/>
        </w:rPr>
        <w:t>植生、風衝草原がそれぞれ形成される。赤石山脈南端の光岳周辺が日本</w:t>
      </w:r>
      <w:r>
        <w:rPr>
          <w:rFonts w:asciiTheme="minorEastAsia" w:hAnsiTheme="minorEastAsia" w:hint="eastAsia"/>
          <w:sz w:val="21"/>
          <w:szCs w:val="21"/>
        </w:rPr>
        <w:t>のハイマツ群落の南限となっている。</w:t>
      </w:r>
      <w:bookmarkStart w:id="5" w:name="_Toc380798542"/>
    </w:p>
    <w:p w:rsidR="00DD6E1C" w:rsidRPr="00B85F60" w:rsidRDefault="002B4512" w:rsidP="00143547">
      <w:pPr>
        <w:autoSpaceDE w:val="0"/>
        <w:autoSpaceDN w:val="0"/>
        <w:outlineLvl w:val="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５　動物相の概要</w:t>
      </w:r>
      <w:bookmarkEnd w:id="5"/>
    </w:p>
    <w:p w:rsidR="00DD6E1C" w:rsidRPr="00B85F60" w:rsidRDefault="002B4512" w:rsidP="00143547">
      <w:pPr>
        <w:autoSpaceDE w:val="0"/>
        <w:autoSpaceDN w:val="0"/>
        <w:ind w:leftChars="67" w:left="134"/>
        <w:outlineLvl w:val="0"/>
        <w:rPr>
          <w:rFonts w:asciiTheme="majorEastAsia" w:eastAsiaTheme="majorEastAsia" w:hAnsiTheme="majorEastAsia"/>
          <w:sz w:val="21"/>
          <w:szCs w:val="21"/>
        </w:rPr>
      </w:pPr>
      <w:bookmarkStart w:id="6" w:name="_Toc380798543"/>
      <w:r>
        <w:rPr>
          <w:rFonts w:asciiTheme="majorEastAsia" w:eastAsiaTheme="majorEastAsia" w:hAnsiTheme="majorEastAsia"/>
          <w:sz w:val="21"/>
          <w:szCs w:val="21"/>
        </w:rPr>
        <w:t xml:space="preserve">(1)  </w:t>
      </w:r>
      <w:r>
        <w:rPr>
          <w:rFonts w:asciiTheme="majorEastAsia" w:eastAsiaTheme="majorEastAsia" w:hAnsiTheme="majorEastAsia" w:hint="eastAsia"/>
          <w:sz w:val="21"/>
          <w:szCs w:val="21"/>
        </w:rPr>
        <w:t>脊椎動物（哺乳類・鳥類・爬虫類・両生類・魚類）</w:t>
      </w:r>
      <w:bookmarkEnd w:id="6"/>
    </w:p>
    <w:p w:rsidR="00EC7A55" w:rsidRPr="00B85F60" w:rsidRDefault="002B4512" w:rsidP="00EC7A55">
      <w:pPr>
        <w:autoSpaceDE w:val="0"/>
        <w:autoSpaceDN w:val="0"/>
        <w:ind w:leftChars="202" w:left="40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長野県では、その地形、植生、水系の多様性に応じて多様な脊椎動物が生息しており、哺乳類</w:t>
      </w:r>
      <w:r w:rsidR="0074620F" w:rsidRPr="0033407C">
        <w:rPr>
          <w:rFonts w:asciiTheme="minorEastAsia" w:eastAsiaTheme="minorEastAsia" w:hAnsiTheme="minorEastAsia"/>
          <w:sz w:val="21"/>
          <w:szCs w:val="21"/>
        </w:rPr>
        <w:t>50</w:t>
      </w:r>
      <w:r>
        <w:rPr>
          <w:rFonts w:asciiTheme="minorEastAsia" w:eastAsiaTheme="minorEastAsia" w:hAnsiTheme="minorEastAsia" w:hint="eastAsia"/>
          <w:sz w:val="21"/>
          <w:szCs w:val="21"/>
        </w:rPr>
        <w:t>種（日本に生息する海産哺乳類を除く種数の約</w:t>
      </w:r>
      <w:r w:rsidR="0074620F" w:rsidRPr="0033407C">
        <w:rPr>
          <w:rFonts w:asciiTheme="minorEastAsia" w:eastAsiaTheme="minorEastAsia" w:hAnsiTheme="minorEastAsia"/>
          <w:sz w:val="21"/>
          <w:szCs w:val="21"/>
        </w:rPr>
        <w:t>45</w:t>
      </w:r>
      <w:r>
        <w:rPr>
          <w:rFonts w:asciiTheme="minorEastAsia" w:eastAsiaTheme="minorEastAsia" w:hAnsiTheme="minorEastAsia"/>
          <w:sz w:val="21"/>
          <w:szCs w:val="21"/>
        </w:rPr>
        <w:t>%）、鳥類</w:t>
      </w:r>
      <w:r w:rsidR="0074620F" w:rsidRPr="0033407C">
        <w:rPr>
          <w:rFonts w:asciiTheme="minorEastAsia" w:eastAsiaTheme="minorEastAsia" w:hAnsiTheme="minorEastAsia"/>
          <w:sz w:val="21"/>
          <w:szCs w:val="21"/>
        </w:rPr>
        <w:t>330</w:t>
      </w:r>
      <w:r>
        <w:rPr>
          <w:rFonts w:asciiTheme="minorEastAsia" w:eastAsiaTheme="minorEastAsia" w:hAnsiTheme="minorEastAsia" w:hint="eastAsia"/>
          <w:sz w:val="21"/>
          <w:szCs w:val="21"/>
        </w:rPr>
        <w:t>種（同約</w:t>
      </w:r>
      <w:r>
        <w:rPr>
          <w:rFonts w:asciiTheme="minorEastAsia" w:eastAsiaTheme="minorEastAsia" w:hAnsiTheme="minorEastAsia"/>
          <w:sz w:val="21"/>
          <w:szCs w:val="21"/>
        </w:rPr>
        <w:t>52%）、爬虫類</w:t>
      </w:r>
      <w:r w:rsidR="0074620F" w:rsidRPr="0033407C">
        <w:rPr>
          <w:rFonts w:asciiTheme="minorEastAsia" w:eastAsiaTheme="minorEastAsia" w:hAnsiTheme="minorEastAsia"/>
          <w:sz w:val="21"/>
          <w:szCs w:val="21"/>
        </w:rPr>
        <w:t>12</w:t>
      </w:r>
      <w:r>
        <w:rPr>
          <w:rFonts w:asciiTheme="minorEastAsia" w:eastAsiaTheme="minorEastAsia" w:hAnsiTheme="minorEastAsia" w:hint="eastAsia"/>
          <w:sz w:val="21"/>
          <w:szCs w:val="21"/>
        </w:rPr>
        <w:t>種（同約</w:t>
      </w:r>
      <w:r w:rsidR="0074620F" w:rsidRPr="0033407C">
        <w:rPr>
          <w:rFonts w:asciiTheme="minorEastAsia" w:eastAsiaTheme="minorEastAsia" w:hAnsiTheme="minorEastAsia"/>
          <w:sz w:val="21"/>
          <w:szCs w:val="21"/>
        </w:rPr>
        <w:t>12</w:t>
      </w:r>
      <w:r>
        <w:rPr>
          <w:rFonts w:asciiTheme="minorEastAsia" w:eastAsiaTheme="minorEastAsia" w:hAnsiTheme="minorEastAsia"/>
          <w:sz w:val="21"/>
          <w:szCs w:val="21"/>
        </w:rPr>
        <w:t>%）、両生類</w:t>
      </w:r>
      <w:r w:rsidR="0074620F" w:rsidRPr="0033407C">
        <w:rPr>
          <w:rFonts w:asciiTheme="minorEastAsia" w:eastAsiaTheme="minorEastAsia" w:hAnsiTheme="minorEastAsia"/>
          <w:sz w:val="21"/>
          <w:szCs w:val="21"/>
        </w:rPr>
        <w:t>19</w:t>
      </w:r>
      <w:r>
        <w:rPr>
          <w:rFonts w:asciiTheme="minorEastAsia" w:eastAsiaTheme="minorEastAsia" w:hAnsiTheme="minorEastAsia" w:hint="eastAsia"/>
          <w:sz w:val="21"/>
          <w:szCs w:val="21"/>
        </w:rPr>
        <w:t>種（同約</w:t>
      </w:r>
      <w:r w:rsidR="0074620F" w:rsidRPr="0033407C">
        <w:rPr>
          <w:rFonts w:asciiTheme="minorEastAsia" w:eastAsiaTheme="minorEastAsia" w:hAnsiTheme="minorEastAsia"/>
          <w:sz w:val="21"/>
          <w:szCs w:val="21"/>
        </w:rPr>
        <w:t>29</w:t>
      </w:r>
      <w:r>
        <w:rPr>
          <w:rFonts w:asciiTheme="minorEastAsia" w:eastAsiaTheme="minorEastAsia" w:hAnsiTheme="minorEastAsia"/>
          <w:sz w:val="21"/>
          <w:szCs w:val="21"/>
        </w:rPr>
        <w:t>%）、淡水魚類36種（同約</w:t>
      </w:r>
      <w:r w:rsidR="0074620F" w:rsidRPr="0033407C">
        <w:rPr>
          <w:rFonts w:asciiTheme="minorEastAsia" w:eastAsiaTheme="minorEastAsia" w:hAnsiTheme="minorEastAsia"/>
          <w:sz w:val="21"/>
          <w:szCs w:val="21"/>
        </w:rPr>
        <w:t>13</w:t>
      </w:r>
      <w:r w:rsidR="00CF002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）が県内で確認されている（環境庁</w:t>
      </w:r>
      <w:r w:rsidR="00AF1DBA">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1993, </w:t>
      </w:r>
      <w:r>
        <w:rPr>
          <w:rFonts w:asciiTheme="minorEastAsia" w:eastAsiaTheme="minorEastAsia" w:hAnsiTheme="minorEastAsia" w:hint="eastAsia"/>
          <w:sz w:val="21"/>
          <w:szCs w:val="21"/>
        </w:rPr>
        <w:t>長野県</w:t>
      </w:r>
      <w:r>
        <w:rPr>
          <w:rFonts w:asciiTheme="minorEastAsia" w:eastAsiaTheme="minorEastAsia" w:hAnsiTheme="minorEastAsia"/>
          <w:sz w:val="21"/>
          <w:szCs w:val="21"/>
        </w:rPr>
        <w:t xml:space="preserve"> 2004, </w:t>
      </w:r>
      <w:r>
        <w:rPr>
          <w:rFonts w:asciiTheme="minorEastAsia" w:eastAsiaTheme="minorEastAsia" w:hAnsiTheme="minorEastAsia" w:hint="eastAsia"/>
          <w:sz w:val="21"/>
          <w:szCs w:val="21"/>
        </w:rPr>
        <w:t>日本鳥学会</w:t>
      </w:r>
      <w:r>
        <w:rPr>
          <w:rFonts w:asciiTheme="minorEastAsia" w:eastAsiaTheme="minorEastAsia" w:hAnsiTheme="minorEastAsia"/>
          <w:sz w:val="21"/>
          <w:szCs w:val="21"/>
        </w:rPr>
        <w:t xml:space="preserve"> 2012, </w:t>
      </w:r>
      <w:r>
        <w:rPr>
          <w:rFonts w:asciiTheme="minorEastAsia" w:eastAsiaTheme="minorEastAsia" w:hAnsiTheme="minorEastAsia" w:hint="eastAsia"/>
          <w:sz w:val="21"/>
          <w:szCs w:val="21"/>
        </w:rPr>
        <w:t>川那部・水野</w:t>
      </w:r>
      <w:r>
        <w:rPr>
          <w:rFonts w:asciiTheme="minorEastAsia" w:eastAsiaTheme="minorEastAsia" w:hAnsiTheme="minorEastAsia"/>
          <w:sz w:val="21"/>
          <w:szCs w:val="21"/>
        </w:rPr>
        <w:t xml:space="preserve"> </w:t>
      </w:r>
      <w:r w:rsidR="00AF1DBA">
        <w:rPr>
          <w:rFonts w:asciiTheme="minorEastAsia" w:eastAsiaTheme="minorEastAsia" w:hAnsiTheme="minorEastAsia" w:hint="eastAsia"/>
          <w:sz w:val="21"/>
          <w:szCs w:val="21"/>
        </w:rPr>
        <w:t>2002</w:t>
      </w:r>
      <w:r w:rsidR="00AF1DBA">
        <w:rPr>
          <w:rFonts w:asciiTheme="minorEastAsia" w:eastAsiaTheme="minorEastAsia" w:hAnsiTheme="minorEastAsia"/>
          <w:sz w:val="21"/>
          <w:szCs w:val="21"/>
        </w:rPr>
        <w:t>,</w:t>
      </w:r>
      <w:r w:rsidR="00AF1D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環境省</w:t>
      </w:r>
      <w:r>
        <w:rPr>
          <w:rFonts w:asciiTheme="minorEastAsia" w:eastAsiaTheme="minorEastAsia" w:hAnsiTheme="minorEastAsia"/>
          <w:sz w:val="21"/>
          <w:szCs w:val="21"/>
        </w:rPr>
        <w:t xml:space="preserve"> 2012, 2013）。</w:t>
      </w:r>
    </w:p>
    <w:p w:rsidR="00EC7A55" w:rsidRPr="00B85F60" w:rsidRDefault="002B4512" w:rsidP="00EC7A55">
      <w:pPr>
        <w:autoSpaceDE w:val="0"/>
        <w:autoSpaceDN w:val="0"/>
        <w:ind w:leftChars="202" w:left="40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哺乳類では、本州に生息する大型獣</w:t>
      </w:r>
      <w:r>
        <w:rPr>
          <w:rFonts w:asciiTheme="minorEastAsia" w:eastAsiaTheme="minorEastAsia" w:hAnsiTheme="minorEastAsia"/>
          <w:sz w:val="21"/>
          <w:szCs w:val="21"/>
        </w:rPr>
        <w:t>4種（カモシカ、ツキノワグマ、ニホンジカ、イノシシ）すべてが数多く生息する。コウモリ類は多様で、日本に生息する33種のうち15種が確認され、クビワコウモリは全国でも乗鞍高原にのみ繁殖集団がみつかっている（阿部 200</w:t>
      </w:r>
      <w:r w:rsidR="008236C0">
        <w:rPr>
          <w:rFonts w:asciiTheme="minorEastAsia" w:eastAsiaTheme="minorEastAsia" w:hAnsiTheme="minorEastAsia" w:hint="eastAsia"/>
          <w:sz w:val="21"/>
          <w:szCs w:val="21"/>
        </w:rPr>
        <w:t>8</w:t>
      </w:r>
      <w:r>
        <w:rPr>
          <w:rFonts w:asciiTheme="minorEastAsia" w:eastAsiaTheme="minorEastAsia" w:hAnsiTheme="minorEastAsia"/>
          <w:sz w:val="21"/>
          <w:szCs w:val="21"/>
        </w:rPr>
        <w:t>）。鳥類では、</w:t>
      </w:r>
      <w:r>
        <w:rPr>
          <w:rFonts w:asciiTheme="minorEastAsia" w:eastAsiaTheme="minorEastAsia" w:hAnsiTheme="minorEastAsia" w:hint="eastAsia"/>
          <w:sz w:val="21"/>
          <w:szCs w:val="21"/>
        </w:rPr>
        <w:t>中部山岳高山帯に氷河期の遺存種であるライチョウ、県南部の照葉樹林にはヤイロチョウが生息する。生息環境の悪化から生息数や繁殖率の減少が懸念されているイヌワシやブッポウソウな</w:t>
      </w:r>
      <w:r w:rsidR="00AF1DBA">
        <w:rPr>
          <w:rFonts w:asciiTheme="minorEastAsia" w:eastAsiaTheme="minorEastAsia" w:hAnsiTheme="minorEastAsia" w:hint="eastAsia"/>
          <w:sz w:val="21"/>
          <w:szCs w:val="21"/>
        </w:rPr>
        <w:t>どが生息し、前回のレッドデータブックで絶滅としたトキが、佐渡島に</w:t>
      </w:r>
      <w:r>
        <w:rPr>
          <w:rFonts w:asciiTheme="minorEastAsia" w:eastAsiaTheme="minorEastAsia" w:hAnsiTheme="minorEastAsia" w:hint="eastAsia"/>
          <w:sz w:val="21"/>
          <w:szCs w:val="21"/>
        </w:rPr>
        <w:t>再導入</w:t>
      </w:r>
      <w:r w:rsidR="00AF1DBA">
        <w:rPr>
          <w:rFonts w:asciiTheme="minorEastAsia" w:eastAsiaTheme="minorEastAsia" w:hAnsiTheme="minorEastAsia" w:hint="eastAsia"/>
          <w:sz w:val="21"/>
          <w:szCs w:val="21"/>
        </w:rPr>
        <w:t>された</w:t>
      </w:r>
      <w:r>
        <w:rPr>
          <w:rFonts w:asciiTheme="minorEastAsia" w:eastAsiaTheme="minorEastAsia" w:hAnsiTheme="minorEastAsia" w:hint="eastAsia"/>
          <w:sz w:val="21"/>
          <w:szCs w:val="21"/>
        </w:rPr>
        <w:t>結果、県内の木島平村などで</w:t>
      </w:r>
      <w:r w:rsidR="00AF1DBA">
        <w:rPr>
          <w:rFonts w:asciiTheme="minorEastAsia" w:eastAsiaTheme="minorEastAsia" w:hAnsiTheme="minorEastAsia" w:hint="eastAsia"/>
          <w:sz w:val="21"/>
          <w:szCs w:val="21"/>
        </w:rPr>
        <w:t>も</w:t>
      </w:r>
      <w:r>
        <w:rPr>
          <w:rFonts w:asciiTheme="minorEastAsia" w:eastAsiaTheme="minorEastAsia" w:hAnsiTheme="minorEastAsia" w:hint="eastAsia"/>
          <w:sz w:val="21"/>
          <w:szCs w:val="21"/>
        </w:rPr>
        <w:t>確認されている。爬虫類では、本州に広く分布する種が</w:t>
      </w:r>
      <w:r w:rsidR="00AF1DBA">
        <w:rPr>
          <w:rFonts w:asciiTheme="minorEastAsia" w:eastAsiaTheme="minorEastAsia" w:hAnsiTheme="minorEastAsia" w:hint="eastAsia"/>
          <w:sz w:val="21"/>
          <w:szCs w:val="21"/>
        </w:rPr>
        <w:t>県内でも</w:t>
      </w:r>
      <w:r>
        <w:rPr>
          <w:rFonts w:asciiTheme="minorEastAsia" w:eastAsiaTheme="minorEastAsia" w:hAnsiTheme="minorEastAsia" w:hint="eastAsia"/>
          <w:sz w:val="21"/>
          <w:szCs w:val="21"/>
        </w:rPr>
        <w:t>確認されているが、西日本に多く生息するイシガメの生息数は少ない傾向がある。両生類では、北部多雪地帯に広く分布する種（クロサンショウウオなど）や温暖な気候を好む種（ナゴヤダルマガエルなど）の双方がみられる。下伊那地域には</w:t>
      </w:r>
      <w:r w:rsidR="0074620F" w:rsidRPr="0033407C">
        <w:rPr>
          <w:rFonts w:asciiTheme="minorEastAsia" w:eastAsiaTheme="minorEastAsia" w:hAnsiTheme="minorEastAsia"/>
          <w:sz w:val="21"/>
          <w:szCs w:val="21"/>
        </w:rPr>
        <w:t>2014</w:t>
      </w:r>
      <w:r w:rsidR="0074620F" w:rsidRPr="0033407C">
        <w:rPr>
          <w:rFonts w:asciiTheme="minorEastAsia" w:eastAsiaTheme="minorEastAsia" w:hAnsiTheme="minorEastAsia" w:hint="eastAsia"/>
          <w:sz w:val="21"/>
          <w:szCs w:val="21"/>
        </w:rPr>
        <w:t>年に新種として記載されたネバタゴガエルが生息する。淡水魚類では、湖沼や河川の中下流域ではコイ科魚類が、上流域では陸封性サケ科魚類が優占し、水系によって魚類相が異なるほか、同種でも水系によって形質が異なる事例もみられる（たと</w:t>
      </w:r>
      <w:r w:rsidR="009A5E00">
        <w:rPr>
          <w:rFonts w:asciiTheme="minorEastAsia" w:eastAsiaTheme="minorEastAsia" w:hAnsiTheme="minorEastAsia" w:hint="eastAsia"/>
          <w:sz w:val="21"/>
          <w:szCs w:val="21"/>
        </w:rPr>
        <w:t xml:space="preserve">えば、ヤマメとアマゴ、ニッコウイワナとヤマトイワナ）（中村 </w:t>
      </w:r>
      <w:r w:rsidR="0074620F" w:rsidRPr="0033407C">
        <w:rPr>
          <w:rFonts w:asciiTheme="minorEastAsia" w:eastAsiaTheme="minorEastAsia" w:hAnsiTheme="minorEastAsia"/>
          <w:sz w:val="21"/>
          <w:szCs w:val="21"/>
        </w:rPr>
        <w:t xml:space="preserve">1980, </w:t>
      </w:r>
      <w:r w:rsidR="0074620F" w:rsidRPr="0033407C">
        <w:rPr>
          <w:rFonts w:asciiTheme="minorEastAsia" w:eastAsiaTheme="minorEastAsia" w:hAnsiTheme="minorEastAsia" w:hint="eastAsia"/>
          <w:sz w:val="21"/>
          <w:szCs w:val="21"/>
        </w:rPr>
        <w:t>細谷</w:t>
      </w:r>
      <w:r w:rsidR="0074620F" w:rsidRPr="0033407C">
        <w:rPr>
          <w:rFonts w:asciiTheme="minorEastAsia" w:eastAsiaTheme="minorEastAsia" w:hAnsiTheme="minorEastAsia"/>
          <w:sz w:val="21"/>
          <w:szCs w:val="21"/>
        </w:rPr>
        <w:t xml:space="preserve"> 1997）。地域固有種としてはスワモロコ（絶滅種）の記録がある。最近では、</w:t>
      </w:r>
      <w:r w:rsidR="009A5E00">
        <w:rPr>
          <w:rFonts w:asciiTheme="minorEastAsia" w:eastAsiaTheme="minorEastAsia" w:hAnsiTheme="minorEastAsia" w:hint="eastAsia"/>
          <w:sz w:val="21"/>
          <w:szCs w:val="21"/>
        </w:rPr>
        <w:t>外部形質の特徴等</w:t>
      </w:r>
      <w:r w:rsidR="0074620F" w:rsidRPr="0033407C">
        <w:rPr>
          <w:rFonts w:asciiTheme="minorEastAsia" w:eastAsiaTheme="minorEastAsia" w:hAnsiTheme="minorEastAsia" w:hint="eastAsia"/>
          <w:sz w:val="21"/>
          <w:szCs w:val="21"/>
        </w:rPr>
        <w:t>から千曲川水系のアユが天然遡上していることや隠蔽</w:t>
      </w:r>
      <w:r w:rsidR="00CB0F46">
        <w:rPr>
          <w:rFonts w:asciiTheme="minorEastAsia" w:eastAsiaTheme="minorEastAsia" w:hAnsiTheme="minorEastAsia" w:hint="eastAsia"/>
          <w:sz w:val="21"/>
          <w:szCs w:val="21"/>
        </w:rPr>
        <w:t>的な２種が存在するとされている</w:t>
      </w:r>
      <w:r w:rsidR="0074620F" w:rsidRPr="0033407C">
        <w:rPr>
          <w:rFonts w:asciiTheme="minorEastAsia" w:eastAsiaTheme="minorEastAsia" w:hAnsiTheme="minorEastAsia" w:hint="eastAsia"/>
          <w:sz w:val="21"/>
          <w:szCs w:val="21"/>
        </w:rPr>
        <w:t>スナヤツメ</w:t>
      </w:r>
      <w:r w:rsidR="00CB0F46">
        <w:rPr>
          <w:rFonts w:asciiTheme="minorEastAsia" w:eastAsiaTheme="minorEastAsia" w:hAnsiTheme="minorEastAsia" w:hint="eastAsia"/>
          <w:sz w:val="21"/>
          <w:szCs w:val="21"/>
        </w:rPr>
        <w:t>の</w:t>
      </w:r>
      <w:r w:rsidR="0074620F" w:rsidRPr="0033407C">
        <w:rPr>
          <w:rFonts w:asciiTheme="minorEastAsia" w:eastAsiaTheme="minorEastAsia" w:hAnsiTheme="minorEastAsia" w:hint="eastAsia"/>
          <w:sz w:val="21"/>
          <w:szCs w:val="21"/>
        </w:rPr>
        <w:t>遺伝解析の結果、県内に</w:t>
      </w:r>
      <w:r w:rsidR="00CB0F46">
        <w:rPr>
          <w:rFonts w:asciiTheme="minorEastAsia" w:eastAsiaTheme="minorEastAsia" w:hAnsiTheme="minorEastAsia" w:hint="eastAsia"/>
          <w:sz w:val="21"/>
          <w:szCs w:val="21"/>
        </w:rPr>
        <w:t>は</w:t>
      </w:r>
      <w:r w:rsidR="0074620F" w:rsidRPr="0033407C">
        <w:rPr>
          <w:rFonts w:asciiTheme="minorEastAsia" w:eastAsiaTheme="minorEastAsia" w:hAnsiTheme="minorEastAsia" w:hint="eastAsia"/>
          <w:sz w:val="21"/>
          <w:szCs w:val="21"/>
        </w:rPr>
        <w:t>北方種と南方種の両方が生息していることも明らかとなった。</w:t>
      </w:r>
    </w:p>
    <w:p w:rsidR="009C7748" w:rsidRPr="00B85F60" w:rsidRDefault="009C7748" w:rsidP="00C16E5D">
      <w:pPr>
        <w:autoSpaceDE w:val="0"/>
        <w:autoSpaceDN w:val="0"/>
        <w:ind w:leftChars="202" w:left="404"/>
        <w:rPr>
          <w:rFonts w:asciiTheme="minorEastAsia" w:eastAsiaTheme="minorEastAsia" w:hAnsiTheme="minorEastAsia"/>
          <w:sz w:val="21"/>
          <w:szCs w:val="21"/>
        </w:rPr>
      </w:pPr>
    </w:p>
    <w:p w:rsidR="00DD6E1C" w:rsidRPr="00B85F60" w:rsidRDefault="002B4512" w:rsidP="00143547">
      <w:pPr>
        <w:autoSpaceDE w:val="0"/>
        <w:autoSpaceDN w:val="0"/>
        <w:ind w:leftChars="67" w:left="134"/>
        <w:outlineLvl w:val="0"/>
        <w:rPr>
          <w:rFonts w:asciiTheme="majorEastAsia" w:eastAsiaTheme="majorEastAsia" w:hAnsiTheme="majorEastAsia"/>
          <w:sz w:val="21"/>
          <w:szCs w:val="21"/>
        </w:rPr>
      </w:pPr>
      <w:bookmarkStart w:id="7" w:name="_Toc380798544"/>
      <w:r>
        <w:rPr>
          <w:rFonts w:asciiTheme="majorEastAsia" w:eastAsiaTheme="majorEastAsia" w:hAnsiTheme="majorEastAsia"/>
          <w:sz w:val="21"/>
          <w:szCs w:val="21"/>
        </w:rPr>
        <w:t xml:space="preserve">(2)　</w:t>
      </w:r>
      <w:r>
        <w:rPr>
          <w:rFonts w:asciiTheme="majorEastAsia" w:eastAsiaTheme="majorEastAsia" w:hAnsiTheme="majorEastAsia" w:hint="eastAsia"/>
          <w:sz w:val="21"/>
          <w:szCs w:val="21"/>
        </w:rPr>
        <w:t>昆虫類及びその他の無脊椎動物</w:t>
      </w:r>
      <w:bookmarkEnd w:id="7"/>
    </w:p>
    <w:p w:rsidR="00DD6E1C" w:rsidRPr="00B85F60" w:rsidRDefault="002B4512" w:rsidP="00C16E5D">
      <w:pPr>
        <w:autoSpaceDE w:val="0"/>
        <w:autoSpaceDN w:val="0"/>
        <w:ind w:leftChars="202" w:left="40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無脊椎動物は長野県に</w:t>
      </w:r>
      <w:r>
        <w:rPr>
          <w:rFonts w:asciiTheme="minorEastAsia" w:eastAsiaTheme="minorEastAsia" w:hAnsiTheme="minorEastAsia"/>
          <w:sz w:val="21"/>
          <w:szCs w:val="21"/>
        </w:rPr>
        <w:t>3万種以上の種が生息すると推測されている。全般的に南方系から北方系まで幅広い系統のものが生息し、全国でも有数の多様な種の生息域を擁する。分類群の全体像が最もよく知られているチョウ類では、149</w:t>
      </w:r>
      <w:r>
        <w:rPr>
          <w:rFonts w:asciiTheme="minorEastAsia" w:eastAsiaTheme="minorEastAsia" w:hAnsiTheme="minorEastAsia" w:hint="eastAsia"/>
          <w:sz w:val="21"/>
          <w:szCs w:val="21"/>
        </w:rPr>
        <w:t>種の生息が確認されている（浜</w:t>
      </w:r>
      <w:r w:rsidR="00BC78A0">
        <w:rPr>
          <w:rFonts w:asciiTheme="minorEastAsia" w:eastAsiaTheme="minorEastAsia" w:hAnsiTheme="minorEastAsia" w:hint="eastAsia"/>
          <w:sz w:val="21"/>
          <w:szCs w:val="21"/>
        </w:rPr>
        <w:t xml:space="preserve"> 他</w:t>
      </w:r>
      <w:r>
        <w:rPr>
          <w:rFonts w:asciiTheme="minorEastAsia" w:eastAsiaTheme="minorEastAsia" w:hAnsiTheme="minorEastAsia"/>
          <w:sz w:val="21"/>
          <w:szCs w:val="21"/>
        </w:rPr>
        <w:t xml:space="preserve"> 1996）。この数は全都道府県</w:t>
      </w:r>
      <w:r>
        <w:rPr>
          <w:rFonts w:asciiTheme="minorEastAsia" w:eastAsiaTheme="minorEastAsia" w:hAnsiTheme="minorEastAsia" w:hint="eastAsia"/>
          <w:sz w:val="21"/>
          <w:szCs w:val="21"/>
        </w:rPr>
        <w:t>の中で最も多く、日本に生息するとされる</w:t>
      </w:r>
      <w:r>
        <w:rPr>
          <w:rFonts w:asciiTheme="minorEastAsia" w:eastAsiaTheme="minorEastAsia" w:hAnsiTheme="minorEastAsia"/>
          <w:sz w:val="21"/>
          <w:szCs w:val="21"/>
        </w:rPr>
        <w:t>233</w:t>
      </w:r>
      <w:r>
        <w:rPr>
          <w:rFonts w:asciiTheme="minorEastAsia" w:eastAsiaTheme="minorEastAsia" w:hAnsiTheme="minorEastAsia" w:hint="eastAsia"/>
          <w:sz w:val="21"/>
          <w:szCs w:val="21"/>
        </w:rPr>
        <w:t>種の約</w:t>
      </w:r>
      <w:r>
        <w:rPr>
          <w:rFonts w:asciiTheme="minorEastAsia" w:eastAsiaTheme="minorEastAsia" w:hAnsiTheme="minorEastAsia"/>
          <w:sz w:val="21"/>
          <w:szCs w:val="21"/>
        </w:rPr>
        <w:t>64</w:t>
      </w:r>
      <w:r w:rsidR="00CF002D">
        <w:rPr>
          <w:rFonts w:asciiTheme="minorEastAsia" w:eastAsiaTheme="minorEastAsia" w:hAnsiTheme="minorEastAsia" w:hint="eastAsia"/>
          <w:sz w:val="21"/>
          <w:szCs w:val="21"/>
        </w:rPr>
        <w:t>%</w:t>
      </w:r>
      <w:r>
        <w:rPr>
          <w:rFonts w:asciiTheme="minorEastAsia" w:eastAsiaTheme="minorEastAsia" w:hAnsiTheme="minorEastAsia"/>
          <w:sz w:val="21"/>
          <w:szCs w:val="21"/>
        </w:rPr>
        <w:t>を占める（長野県 2004）。これは県内に多様な環境があり、亜高山帯から高山帯に「高山蝶」9</w:t>
      </w:r>
      <w:r>
        <w:rPr>
          <w:rFonts w:asciiTheme="minorEastAsia" w:eastAsiaTheme="minorEastAsia" w:hAnsiTheme="minorEastAsia" w:hint="eastAsia"/>
          <w:sz w:val="21"/>
          <w:szCs w:val="21"/>
        </w:rPr>
        <w:t>種、草原にオオルリシジミ・ゴマシジミなど、落葉広葉樹林の林床にギフチョウ、県南部の照葉樹林にヒサマツミドリシジミなど、さまざまな環境を選好するものが分布するためである。</w:t>
      </w:r>
    </w:p>
    <w:p w:rsidR="00DD6E1C" w:rsidRPr="00B85F60" w:rsidRDefault="002B4512" w:rsidP="00C16E5D">
      <w:pPr>
        <w:autoSpaceDE w:val="0"/>
        <w:autoSpaceDN w:val="0"/>
        <w:ind w:leftChars="202" w:left="40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世界の中でも、また日本においても、昆虫類はレッドリストの評価対象種数として全生物分類群で最も多いグループである。これまでに記載・確認されているものは一部にすぎず、研究・調査が進むにつれて、新種記載されるもの、新たに分布確認されるものが数多くみいだされる可能性がある。このような傾向は長野県でも同様と考えられ、その他の無脊椎動物についても、同じような傾向が存在すると推測される。</w:t>
      </w:r>
    </w:p>
    <w:p w:rsidR="00DD6E1C" w:rsidRPr="00B85F60" w:rsidRDefault="00DD6E1C" w:rsidP="00C16E5D">
      <w:pPr>
        <w:autoSpaceDE w:val="0"/>
        <w:autoSpaceDN w:val="0"/>
        <w:ind w:leftChars="202" w:left="404"/>
        <w:rPr>
          <w:rFonts w:asciiTheme="majorEastAsia" w:eastAsiaTheme="majorEastAsia" w:hAnsiTheme="majorEastAsia"/>
          <w:sz w:val="21"/>
          <w:szCs w:val="21"/>
        </w:rPr>
      </w:pPr>
    </w:p>
    <w:p w:rsidR="00794443" w:rsidRPr="00B85F60" w:rsidRDefault="002B4512" w:rsidP="00143547">
      <w:pPr>
        <w:autoSpaceDE w:val="0"/>
        <w:autoSpaceDN w:val="0"/>
        <w:outlineLvl w:val="0"/>
        <w:rPr>
          <w:rFonts w:asciiTheme="majorEastAsia" w:eastAsiaTheme="majorEastAsia" w:hAnsiTheme="majorEastAsia"/>
          <w:sz w:val="21"/>
          <w:szCs w:val="21"/>
        </w:rPr>
      </w:pPr>
      <w:bookmarkStart w:id="8" w:name="_Toc380798545"/>
      <w:r>
        <w:rPr>
          <w:rFonts w:asciiTheme="majorEastAsia" w:eastAsiaTheme="majorEastAsia" w:hAnsiTheme="majorEastAsia" w:hint="eastAsia"/>
          <w:sz w:val="21"/>
          <w:szCs w:val="21"/>
        </w:rPr>
        <w:t>６　自然環境の変遷</w:t>
      </w:r>
      <w:bookmarkEnd w:id="8"/>
      <w:r>
        <w:rPr>
          <w:rFonts w:asciiTheme="majorEastAsia" w:eastAsiaTheme="majorEastAsia" w:hAnsiTheme="majorEastAsia"/>
          <w:sz w:val="21"/>
          <w:szCs w:val="21"/>
        </w:rPr>
        <w:t xml:space="preserve"> </w:t>
      </w:r>
    </w:p>
    <w:p w:rsidR="009412B1" w:rsidRPr="00B85F60" w:rsidRDefault="002B4512" w:rsidP="00143547">
      <w:pPr>
        <w:autoSpaceDE w:val="0"/>
        <w:autoSpaceDN w:val="0"/>
        <w:ind w:left="28"/>
        <w:outlineLvl w:val="0"/>
        <w:rPr>
          <w:rFonts w:asciiTheme="majorEastAsia" w:eastAsiaTheme="majorEastAsia" w:hAnsiTheme="majorEastAsia"/>
          <w:sz w:val="21"/>
          <w:szCs w:val="21"/>
        </w:rPr>
      </w:pPr>
      <w:r>
        <w:rPr>
          <w:rFonts w:asciiTheme="majorEastAsia" w:eastAsiaTheme="majorEastAsia" w:hAnsiTheme="majorEastAsia"/>
          <w:sz w:val="21"/>
          <w:szCs w:val="21"/>
        </w:rPr>
        <w:t xml:space="preserve"> </w:t>
      </w:r>
      <w:bookmarkStart w:id="9" w:name="_Toc380798546"/>
      <w:r>
        <w:rPr>
          <w:rFonts w:asciiTheme="majorEastAsia" w:eastAsiaTheme="majorEastAsia" w:hAnsiTheme="majorEastAsia"/>
          <w:sz w:val="21"/>
          <w:szCs w:val="21"/>
        </w:rPr>
        <w:t xml:space="preserve">(1)　</w:t>
      </w:r>
      <w:r w:rsidR="007154F1">
        <w:rPr>
          <w:rFonts w:asciiTheme="majorEastAsia" w:eastAsiaTheme="majorEastAsia" w:hAnsiTheme="majorEastAsia" w:hint="eastAsia"/>
          <w:sz w:val="21"/>
          <w:szCs w:val="21"/>
        </w:rPr>
        <w:t>野生獣</w:t>
      </w:r>
      <w:r>
        <w:rPr>
          <w:rFonts w:asciiTheme="majorEastAsia" w:eastAsiaTheme="majorEastAsia" w:hAnsiTheme="majorEastAsia" w:hint="eastAsia"/>
          <w:sz w:val="21"/>
          <w:szCs w:val="21"/>
        </w:rPr>
        <w:t>の増加</w:t>
      </w:r>
      <w:bookmarkEnd w:id="9"/>
    </w:p>
    <w:p w:rsidR="00F456C0" w:rsidRPr="00B85F60" w:rsidRDefault="002B4512" w:rsidP="00C16E5D">
      <w:pPr>
        <w:autoSpaceDE w:val="0"/>
        <w:autoSpaceDN w:val="0"/>
        <w:ind w:left="420" w:firstLineChars="100" w:firstLine="210"/>
        <w:rPr>
          <w:rFonts w:asciiTheme="minorEastAsia" w:hAnsiTheme="minorEastAsia" w:cs="MS-Mincho"/>
          <w:kern w:val="0"/>
          <w:sz w:val="21"/>
          <w:szCs w:val="21"/>
        </w:rPr>
      </w:pPr>
      <w:r>
        <w:rPr>
          <w:rFonts w:asciiTheme="minorEastAsia" w:hAnsiTheme="minorEastAsia" w:hint="eastAsia"/>
          <w:sz w:val="21"/>
          <w:szCs w:val="21"/>
        </w:rPr>
        <w:t>近年、長野県では、</w:t>
      </w:r>
      <w:r>
        <w:rPr>
          <w:rFonts w:asciiTheme="minorEastAsia" w:hAnsiTheme="minorEastAsia" w:cs="MS-Mincho" w:hint="eastAsia"/>
          <w:kern w:val="0"/>
          <w:sz w:val="21"/>
          <w:szCs w:val="21"/>
        </w:rPr>
        <w:t>野生獣（ニホンジカ、イノシシ、ツキノワグマ、ニホンザル等）による様々な被害が深刻化している。</w:t>
      </w:r>
    </w:p>
    <w:p w:rsidR="00F456C0" w:rsidRPr="00B85F60" w:rsidRDefault="002B4512" w:rsidP="00C16E5D">
      <w:pPr>
        <w:autoSpaceDE w:val="0"/>
        <w:autoSpaceDN w:val="0"/>
        <w:ind w:left="420" w:firstLineChars="100" w:firstLine="210"/>
        <w:rPr>
          <w:rFonts w:asciiTheme="minorEastAsia" w:hAnsiTheme="minorEastAsia" w:cs="MS-Mincho"/>
          <w:kern w:val="0"/>
          <w:sz w:val="21"/>
          <w:szCs w:val="21"/>
        </w:rPr>
      </w:pPr>
      <w:r>
        <w:rPr>
          <w:rFonts w:asciiTheme="minorEastAsia" w:hAnsiTheme="minorEastAsia" w:cs="MS-Mincho"/>
          <w:kern w:val="0"/>
          <w:sz w:val="21"/>
          <w:szCs w:val="21"/>
        </w:rPr>
        <w:t>特にニホンジカ</w:t>
      </w:r>
      <w:r>
        <w:rPr>
          <w:rFonts w:asciiTheme="minorEastAsia" w:hAnsiTheme="minorEastAsia" w:cs="MS-Mincho" w:hint="eastAsia"/>
          <w:kern w:val="0"/>
          <w:sz w:val="21"/>
          <w:szCs w:val="21"/>
        </w:rPr>
        <w:t>は</w:t>
      </w:r>
      <w:r>
        <w:rPr>
          <w:rFonts w:asciiTheme="minorEastAsia" w:hAnsiTheme="minorEastAsia" w:cs="MS-Mincho"/>
          <w:kern w:val="0"/>
          <w:sz w:val="21"/>
          <w:szCs w:val="21"/>
        </w:rPr>
        <w:t>、</w:t>
      </w:r>
      <w:r>
        <w:rPr>
          <w:rFonts w:asciiTheme="minorEastAsia" w:hAnsiTheme="minorEastAsia" w:cs="MS-Mincho" w:hint="eastAsia"/>
          <w:kern w:val="0"/>
          <w:sz w:val="21"/>
          <w:szCs w:val="21"/>
        </w:rPr>
        <w:t>八ヶ岳や南アルプス周辺を中心に県内全域で個体数の増加が見られ、生息密度も急激に増加している。その結果、これまでの農林業被害に加え、希少な野生植物の生育環境を含めた生態系への被害も発生しており、場所によっては、植生に壊滅的な影響を与えている場所も見られている。</w:t>
      </w:r>
    </w:p>
    <w:p w:rsidR="00143547" w:rsidRPr="00B85F60" w:rsidRDefault="002B4512" w:rsidP="004869DA">
      <w:pPr>
        <w:autoSpaceDE w:val="0"/>
        <w:autoSpaceDN w:val="0"/>
        <w:ind w:left="420" w:firstLineChars="100" w:firstLine="210"/>
      </w:pPr>
      <w:r>
        <w:rPr>
          <w:rFonts w:asciiTheme="minorEastAsia" w:hAnsiTheme="minorEastAsia" w:cs="MS-Mincho" w:hint="eastAsia"/>
          <w:kern w:val="0"/>
          <w:sz w:val="21"/>
          <w:szCs w:val="21"/>
        </w:rPr>
        <w:lastRenderedPageBreak/>
        <w:t>長野県では、ニホンジカ、イノシシ等の特定鳥獣保護管理計画を策定し、ニホンジカに　　ついては計画的に捕獲することにより、個体数調整や被害対策に努めているが、依然として生息数が高いレベルにある。</w:t>
      </w:r>
      <w:r>
        <w:rPr>
          <w:rFonts w:asciiTheme="minorEastAsia" w:hAnsiTheme="minorEastAsia" w:hint="eastAsia"/>
          <w:sz w:val="21"/>
          <w:szCs w:val="21"/>
        </w:rPr>
        <w:t xml:space="preserve">　　</w:t>
      </w:r>
    </w:p>
    <w:p w:rsidR="00405439" w:rsidRPr="00B85F60" w:rsidRDefault="00405439" w:rsidP="00143547">
      <w:pPr>
        <w:autoSpaceDE w:val="0"/>
        <w:autoSpaceDN w:val="0"/>
        <w:outlineLvl w:val="0"/>
        <w:rPr>
          <w:rFonts w:asciiTheme="majorEastAsia" w:eastAsiaTheme="majorEastAsia" w:hAnsiTheme="majorEastAsia"/>
          <w:sz w:val="21"/>
          <w:szCs w:val="21"/>
        </w:rPr>
      </w:pPr>
    </w:p>
    <w:p w:rsidR="00794443" w:rsidRPr="00B85F60" w:rsidRDefault="002B4512" w:rsidP="00143547">
      <w:pPr>
        <w:autoSpaceDE w:val="0"/>
        <w:autoSpaceDN w:val="0"/>
        <w:outlineLvl w:val="0"/>
        <w:rPr>
          <w:rFonts w:asciiTheme="majorEastAsia" w:eastAsiaTheme="majorEastAsia" w:hAnsiTheme="majorEastAsia"/>
          <w:sz w:val="21"/>
          <w:szCs w:val="21"/>
        </w:rPr>
      </w:pPr>
      <w:r>
        <w:rPr>
          <w:rFonts w:asciiTheme="majorEastAsia" w:eastAsiaTheme="majorEastAsia" w:hAnsiTheme="majorEastAsia"/>
          <w:sz w:val="21"/>
          <w:szCs w:val="21"/>
        </w:rPr>
        <w:t xml:space="preserve"> </w:t>
      </w:r>
      <w:bookmarkStart w:id="10" w:name="_Toc380798547"/>
      <w:r>
        <w:rPr>
          <w:rFonts w:asciiTheme="majorEastAsia" w:eastAsiaTheme="majorEastAsia" w:hAnsiTheme="majorEastAsia"/>
          <w:sz w:val="21"/>
          <w:szCs w:val="21"/>
        </w:rPr>
        <w:t xml:space="preserve">(2)  </w:t>
      </w:r>
      <w:r>
        <w:rPr>
          <w:rFonts w:asciiTheme="majorEastAsia" w:eastAsiaTheme="majorEastAsia" w:hAnsiTheme="majorEastAsia" w:hint="eastAsia"/>
          <w:sz w:val="21"/>
          <w:szCs w:val="21"/>
        </w:rPr>
        <w:t>外来生物の増加</w:t>
      </w:r>
      <w:bookmarkEnd w:id="10"/>
    </w:p>
    <w:p w:rsidR="00BF4B40" w:rsidRPr="00B85F60" w:rsidRDefault="002B4512" w:rsidP="00C16E5D">
      <w:pPr>
        <w:autoSpaceDE w:val="0"/>
        <w:autoSpaceDN w:val="0"/>
        <w:ind w:left="420"/>
        <w:rPr>
          <w:rFonts w:asciiTheme="minorEastAsia" w:hAnsiTheme="minorEastAsia"/>
          <w:sz w:val="21"/>
          <w:szCs w:val="21"/>
        </w:rPr>
      </w:pPr>
      <w:r>
        <w:rPr>
          <w:rFonts w:asciiTheme="majorEastAsia" w:eastAsiaTheme="majorEastAsia" w:hAnsiTheme="majorEastAsia" w:hint="eastAsia"/>
          <w:sz w:val="21"/>
          <w:szCs w:val="21"/>
        </w:rPr>
        <w:t xml:space="preserve">　</w:t>
      </w:r>
      <w:r>
        <w:rPr>
          <w:rFonts w:asciiTheme="minorEastAsia" w:hAnsiTheme="minorEastAsia"/>
          <w:sz w:val="21"/>
          <w:szCs w:val="21"/>
        </w:rPr>
        <w:t>2005</w:t>
      </w:r>
      <w:r>
        <w:rPr>
          <w:rFonts w:asciiTheme="minorEastAsia" w:hAnsiTheme="minorEastAsia" w:hint="eastAsia"/>
          <w:sz w:val="21"/>
          <w:szCs w:val="21"/>
        </w:rPr>
        <w:t>年に特定外来生物による生態系等に係る被害の防止に関する法律（外来生物法）が施行され、</w:t>
      </w:r>
      <w:r>
        <w:rPr>
          <w:rFonts w:asciiTheme="minorEastAsia" w:hAnsiTheme="minorEastAsia"/>
          <w:sz w:val="21"/>
          <w:szCs w:val="21"/>
        </w:rPr>
        <w:t>2015</w:t>
      </w:r>
      <w:r>
        <w:rPr>
          <w:rFonts w:asciiTheme="minorEastAsia" w:hAnsiTheme="minorEastAsia" w:hint="eastAsia"/>
          <w:sz w:val="21"/>
          <w:szCs w:val="21"/>
        </w:rPr>
        <w:t>年</w:t>
      </w:r>
      <w:r>
        <w:rPr>
          <w:rFonts w:asciiTheme="minorEastAsia" w:hAnsiTheme="minorEastAsia"/>
          <w:sz w:val="21"/>
          <w:szCs w:val="21"/>
        </w:rPr>
        <w:t>3</w:t>
      </w:r>
      <w:r>
        <w:rPr>
          <w:rFonts w:asciiTheme="minorEastAsia" w:hAnsiTheme="minorEastAsia" w:hint="eastAsia"/>
          <w:sz w:val="21"/>
          <w:szCs w:val="21"/>
        </w:rPr>
        <w:t>月現在、特定外来生物としては</w:t>
      </w:r>
      <w:r>
        <w:rPr>
          <w:rFonts w:asciiTheme="minorEastAsia" w:hAnsiTheme="minorEastAsia"/>
          <w:sz w:val="21"/>
          <w:szCs w:val="21"/>
        </w:rPr>
        <w:t>113</w:t>
      </w:r>
      <w:r>
        <w:rPr>
          <w:rFonts w:asciiTheme="minorEastAsia" w:hAnsiTheme="minorEastAsia" w:hint="eastAsia"/>
          <w:sz w:val="21"/>
          <w:szCs w:val="21"/>
        </w:rPr>
        <w:t>分類群が指定されている。</w:t>
      </w:r>
    </w:p>
    <w:p w:rsidR="00B058A5" w:rsidRPr="00B85F60" w:rsidRDefault="002B4512" w:rsidP="00C16E5D">
      <w:pPr>
        <w:autoSpaceDE w:val="0"/>
        <w:autoSpaceDN w:val="0"/>
        <w:ind w:left="420"/>
        <w:rPr>
          <w:rFonts w:asciiTheme="minorEastAsia" w:hAnsiTheme="minorEastAsia"/>
          <w:sz w:val="21"/>
          <w:szCs w:val="21"/>
        </w:rPr>
      </w:pPr>
      <w:r>
        <w:rPr>
          <w:rFonts w:asciiTheme="minorEastAsia" w:hAnsiTheme="minorEastAsia" w:hint="eastAsia"/>
          <w:sz w:val="21"/>
          <w:szCs w:val="21"/>
        </w:rPr>
        <w:t xml:space="preserve">　なお、長野県内では、これまでに次の</w:t>
      </w:r>
      <w:r>
        <w:rPr>
          <w:rFonts w:asciiTheme="minorEastAsia" w:hAnsiTheme="minorEastAsia"/>
          <w:sz w:val="21"/>
          <w:szCs w:val="21"/>
        </w:rPr>
        <w:t>19</w:t>
      </w:r>
      <w:r>
        <w:rPr>
          <w:rFonts w:asciiTheme="minorEastAsia" w:hAnsiTheme="minorEastAsia" w:hint="eastAsia"/>
          <w:sz w:val="21"/>
          <w:szCs w:val="21"/>
        </w:rPr>
        <w:t>種類が野外で確認されている。</w:t>
      </w:r>
    </w:p>
    <w:p w:rsidR="002B4512" w:rsidRPr="00B85F60" w:rsidRDefault="002B4512">
      <w:pPr>
        <w:autoSpaceDE w:val="0"/>
        <w:autoSpaceDN w:val="0"/>
        <w:ind w:left="420"/>
        <w:rPr>
          <w:rFonts w:asciiTheme="minorEastAsia" w:hAnsiTheme="minorEastAsia"/>
          <w:sz w:val="21"/>
          <w:szCs w:val="21"/>
        </w:rPr>
      </w:pPr>
      <w:r>
        <w:rPr>
          <w:rFonts w:asciiTheme="minorEastAsia" w:hAnsiTheme="minorEastAsia" w:hint="eastAsia"/>
          <w:sz w:val="21"/>
          <w:szCs w:val="21"/>
        </w:rPr>
        <w:t xml:space="preserve">　動物では、アライグマ、アメリカミンク、カナダガン、ソウシチョウ、ガビチョウ、カオグロガビチョウ、カミツキガメ、ウシガエル、カダ</w:t>
      </w:r>
      <w:r w:rsidR="0074620F" w:rsidRPr="0033407C">
        <w:rPr>
          <w:rFonts w:asciiTheme="minorEastAsia" w:hAnsiTheme="minorEastAsia" w:hint="eastAsia"/>
          <w:sz w:val="21"/>
          <w:szCs w:val="21"/>
        </w:rPr>
        <w:t>ヤシ、ブルーギル、オオ</w:t>
      </w:r>
      <w:r>
        <w:rPr>
          <w:rFonts w:asciiTheme="minorEastAsia" w:hAnsiTheme="minorEastAsia" w:hint="eastAsia"/>
          <w:sz w:val="21"/>
          <w:szCs w:val="21"/>
        </w:rPr>
        <w:t>クチバス、コクチバス、ウチダザリガニ、セイヨウオオマルハナバチの生息が確認されている。植物では、オオキンケイギク、オオハンゴンソウ、オオカワヂシャ、アレチウリ、アゾラ・クリスタータの生育が確認されている。</w:t>
      </w:r>
    </w:p>
    <w:p w:rsidR="00532D7C" w:rsidRDefault="002B4512" w:rsidP="003002FF">
      <w:pPr>
        <w:autoSpaceDE w:val="0"/>
        <w:autoSpaceDN w:val="0"/>
        <w:ind w:left="420"/>
        <w:rPr>
          <w:rFonts w:asciiTheme="minorEastAsia" w:hAnsiTheme="minorEastAsia"/>
          <w:sz w:val="21"/>
          <w:szCs w:val="21"/>
        </w:rPr>
      </w:pPr>
      <w:r>
        <w:rPr>
          <w:rFonts w:asciiTheme="minorEastAsia" w:hAnsiTheme="minorEastAsia" w:hint="eastAsia"/>
          <w:sz w:val="21"/>
          <w:szCs w:val="21"/>
        </w:rPr>
        <w:t xml:space="preserve">　特に、両生類のウシガエル、魚類のブルーギル、オオクチバス、コクチバス、植物のアレチウリ、オオキンケイギク、オオハンゴンソウは、県内に広く定着しており、在来種や絶滅のおそれのある種の捕食や競合、漁業被害等の影響を与えている。哺乳類の</w:t>
      </w:r>
      <w:r>
        <w:rPr>
          <w:rFonts w:asciiTheme="minorEastAsia" w:hAnsiTheme="minorEastAsia"/>
          <w:sz w:val="21"/>
          <w:szCs w:val="21"/>
        </w:rPr>
        <w:t>2</w:t>
      </w:r>
      <w:r>
        <w:rPr>
          <w:rFonts w:asciiTheme="minorEastAsia" w:hAnsiTheme="minorEastAsia" w:hint="eastAsia"/>
          <w:sz w:val="21"/>
          <w:szCs w:val="21"/>
        </w:rPr>
        <w:t>種、アライグマは軽井沢や下伊那南部等、アメリカミンクは上田市周辺以東の千曲川水系で、局所的に目撃や捕獲がされているが、</w:t>
      </w:r>
      <w:r w:rsidR="007154F1">
        <w:rPr>
          <w:rFonts w:asciiTheme="minorEastAsia" w:hAnsiTheme="minorEastAsia" w:hint="eastAsia"/>
          <w:sz w:val="21"/>
          <w:szCs w:val="21"/>
        </w:rPr>
        <w:t>いずれも</w:t>
      </w:r>
      <w:r>
        <w:rPr>
          <w:rFonts w:asciiTheme="minorEastAsia" w:hAnsiTheme="minorEastAsia" w:hint="eastAsia"/>
          <w:sz w:val="21"/>
          <w:szCs w:val="21"/>
        </w:rPr>
        <w:t>分布拡大傾向にあり、生息地では深刻な農業・漁業被害を与えている。</w:t>
      </w:r>
    </w:p>
    <w:p w:rsidR="00775310" w:rsidRPr="00B85F60" w:rsidRDefault="003C140E" w:rsidP="00775310">
      <w:pPr>
        <w:autoSpaceDE w:val="0"/>
        <w:autoSpaceDN w:val="0"/>
        <w:ind w:left="420"/>
        <w:rPr>
          <w:rFonts w:asciiTheme="minorEastAsia" w:hAnsiTheme="minorEastAsia"/>
          <w:sz w:val="21"/>
          <w:szCs w:val="21"/>
        </w:rPr>
      </w:pPr>
      <w:r>
        <w:rPr>
          <w:rFonts w:asciiTheme="minorEastAsia" w:hAnsiTheme="minorEastAsia" w:hint="eastAsia"/>
          <w:sz w:val="21"/>
          <w:szCs w:val="21"/>
        </w:rPr>
        <w:t xml:space="preserve">　</w:t>
      </w:r>
      <w:r w:rsidR="00775310" w:rsidRPr="00775310">
        <w:rPr>
          <w:rFonts w:asciiTheme="minorEastAsia" w:hAnsiTheme="minorEastAsia" w:hint="eastAsia"/>
          <w:sz w:val="21"/>
          <w:szCs w:val="21"/>
        </w:rPr>
        <w:t>特定外来生物の他にも、ペットとして飼養</w:t>
      </w:r>
      <w:r w:rsidR="001D4395">
        <w:rPr>
          <w:rFonts w:asciiTheme="minorEastAsia" w:hAnsiTheme="minorEastAsia" w:hint="eastAsia"/>
          <w:sz w:val="21"/>
          <w:szCs w:val="21"/>
        </w:rPr>
        <w:t>されることの多い</w:t>
      </w:r>
      <w:r w:rsidR="00775310" w:rsidRPr="00775310">
        <w:rPr>
          <w:rFonts w:asciiTheme="minorEastAsia" w:hAnsiTheme="minorEastAsia" w:hint="eastAsia"/>
          <w:sz w:val="21"/>
          <w:szCs w:val="21"/>
        </w:rPr>
        <w:t>アメリカザリガニ（要注意外来生物）、ゲンジボタルの餌のカワニナに混入して</w:t>
      </w:r>
      <w:r w:rsidR="007154F1">
        <w:rPr>
          <w:rFonts w:asciiTheme="minorEastAsia" w:hAnsiTheme="minorEastAsia" w:hint="eastAsia"/>
          <w:sz w:val="21"/>
          <w:szCs w:val="21"/>
        </w:rPr>
        <w:t>持ち込まれる</w:t>
      </w:r>
      <w:r w:rsidR="00775310" w:rsidRPr="00775310">
        <w:rPr>
          <w:rFonts w:asciiTheme="minorEastAsia" w:hAnsiTheme="minorEastAsia" w:hint="eastAsia"/>
          <w:sz w:val="21"/>
          <w:szCs w:val="21"/>
        </w:rPr>
        <w:t>コモチカワツボ等、在来の生態系等に影響を及ぼす外来生物の例が数多く指摘されている。</w:t>
      </w:r>
    </w:p>
    <w:sectPr w:rsidR="00775310" w:rsidRPr="00B85F60" w:rsidSect="00AF1DBA">
      <w:headerReference w:type="default" r:id="rId7"/>
      <w:headerReference w:type="first" r:id="rId8"/>
      <w:pgSz w:w="11906" w:h="16838" w:code="9"/>
      <w:pgMar w:top="1418" w:right="1418" w:bottom="1418" w:left="1418" w:header="567" w:footer="992" w:gutter="0"/>
      <w:cols w:space="425"/>
      <w:titlePg/>
      <w:docGrid w:type="lines" w:linePitch="3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E00" w:rsidRDefault="009A5E00" w:rsidP="00D4394D">
      <w:r>
        <w:separator/>
      </w:r>
    </w:p>
  </w:endnote>
  <w:endnote w:type="continuationSeparator" w:id="0">
    <w:p w:rsidR="009A5E00" w:rsidRDefault="009A5E00" w:rsidP="00D4394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E00" w:rsidRDefault="009A5E00" w:rsidP="00D4394D">
      <w:r>
        <w:separator/>
      </w:r>
    </w:p>
  </w:footnote>
  <w:footnote w:type="continuationSeparator" w:id="0">
    <w:p w:rsidR="009A5E00" w:rsidRDefault="009A5E00" w:rsidP="00D43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00" w:rsidRDefault="009A5E00" w:rsidP="00AF1DBA">
    <w:pPr>
      <w:pStyle w:val="a6"/>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21992"/>
      <w:docPartObj>
        <w:docPartGallery w:val="Page Numbers (Top of Page)"/>
        <w:docPartUnique/>
      </w:docPartObj>
    </w:sdtPr>
    <w:sdtContent>
      <w:p w:rsidR="009A5E00" w:rsidRDefault="00A05530" w:rsidP="00AF1DBA">
        <w:pPr>
          <w:pStyle w:val="a6"/>
          <w:jc w:val="right"/>
        </w:pPr>
      </w:p>
    </w:sdtContent>
    <w:bookmarkStart w:id="11" w:name="_GoBack" w:displacedByCustomXml="next"/>
    <w:bookmarkEnd w:id="11" w:displacedByCustomXml="nex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revisionView w:markup="0" w:inkAnnotations="0"/>
  <w:defaultTabStop w:val="851"/>
  <w:evenAndOddHeaders/>
  <w:drawingGridHorizontalSpacing w:val="100"/>
  <w:drawingGridVerticalSpacing w:val="152"/>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115"/>
    <w:rsid w:val="000017CF"/>
    <w:rsid w:val="0001241E"/>
    <w:rsid w:val="00035814"/>
    <w:rsid w:val="00091D1A"/>
    <w:rsid w:val="000B52FA"/>
    <w:rsid w:val="000D648E"/>
    <w:rsid w:val="000D7228"/>
    <w:rsid w:val="00100548"/>
    <w:rsid w:val="0010318E"/>
    <w:rsid w:val="0011307F"/>
    <w:rsid w:val="00141AC9"/>
    <w:rsid w:val="00143547"/>
    <w:rsid w:val="00151773"/>
    <w:rsid w:val="001527B9"/>
    <w:rsid w:val="00155F76"/>
    <w:rsid w:val="00174C7C"/>
    <w:rsid w:val="001824CA"/>
    <w:rsid w:val="00184545"/>
    <w:rsid w:val="00185E5C"/>
    <w:rsid w:val="001A4192"/>
    <w:rsid w:val="001B1E8A"/>
    <w:rsid w:val="001B2158"/>
    <w:rsid w:val="001D4395"/>
    <w:rsid w:val="001F1013"/>
    <w:rsid w:val="00207AAA"/>
    <w:rsid w:val="00207E75"/>
    <w:rsid w:val="00211316"/>
    <w:rsid w:val="00223367"/>
    <w:rsid w:val="002261A2"/>
    <w:rsid w:val="00237D62"/>
    <w:rsid w:val="002465B7"/>
    <w:rsid w:val="00250162"/>
    <w:rsid w:val="00250551"/>
    <w:rsid w:val="00251D98"/>
    <w:rsid w:val="0026224F"/>
    <w:rsid w:val="00265DBC"/>
    <w:rsid w:val="0026711C"/>
    <w:rsid w:val="00270F70"/>
    <w:rsid w:val="002842FA"/>
    <w:rsid w:val="00290996"/>
    <w:rsid w:val="002A2EFD"/>
    <w:rsid w:val="002A4EF6"/>
    <w:rsid w:val="002B4512"/>
    <w:rsid w:val="002C2164"/>
    <w:rsid w:val="002C2A50"/>
    <w:rsid w:val="002C56BC"/>
    <w:rsid w:val="002D6EA1"/>
    <w:rsid w:val="002D73A7"/>
    <w:rsid w:val="002E0B2F"/>
    <w:rsid w:val="002F1E0D"/>
    <w:rsid w:val="003002FF"/>
    <w:rsid w:val="00304141"/>
    <w:rsid w:val="00304B45"/>
    <w:rsid w:val="003144BF"/>
    <w:rsid w:val="00327497"/>
    <w:rsid w:val="00332979"/>
    <w:rsid w:val="00332A0B"/>
    <w:rsid w:val="0033407C"/>
    <w:rsid w:val="0034275C"/>
    <w:rsid w:val="003472CC"/>
    <w:rsid w:val="00365B62"/>
    <w:rsid w:val="00371319"/>
    <w:rsid w:val="00393FC5"/>
    <w:rsid w:val="00397DB1"/>
    <w:rsid w:val="003A1D46"/>
    <w:rsid w:val="003B5321"/>
    <w:rsid w:val="003C140E"/>
    <w:rsid w:val="003C16C5"/>
    <w:rsid w:val="003C6223"/>
    <w:rsid w:val="003E3512"/>
    <w:rsid w:val="003E57F3"/>
    <w:rsid w:val="004008D5"/>
    <w:rsid w:val="00405439"/>
    <w:rsid w:val="0041153F"/>
    <w:rsid w:val="00423D95"/>
    <w:rsid w:val="00424F7F"/>
    <w:rsid w:val="00454EF3"/>
    <w:rsid w:val="004611FF"/>
    <w:rsid w:val="004869DA"/>
    <w:rsid w:val="004874C4"/>
    <w:rsid w:val="004957BA"/>
    <w:rsid w:val="004A2C85"/>
    <w:rsid w:val="004B1719"/>
    <w:rsid w:val="004B28E9"/>
    <w:rsid w:val="004C73F7"/>
    <w:rsid w:val="004D329C"/>
    <w:rsid w:val="004F6D14"/>
    <w:rsid w:val="0050100E"/>
    <w:rsid w:val="0051745A"/>
    <w:rsid w:val="00532D7C"/>
    <w:rsid w:val="005439A6"/>
    <w:rsid w:val="005460C6"/>
    <w:rsid w:val="00551B57"/>
    <w:rsid w:val="005572F3"/>
    <w:rsid w:val="00562115"/>
    <w:rsid w:val="00566BF4"/>
    <w:rsid w:val="00571747"/>
    <w:rsid w:val="00576E61"/>
    <w:rsid w:val="00596CDB"/>
    <w:rsid w:val="005A26AC"/>
    <w:rsid w:val="005A4E95"/>
    <w:rsid w:val="005C214B"/>
    <w:rsid w:val="005C6998"/>
    <w:rsid w:val="005D05A7"/>
    <w:rsid w:val="005F0966"/>
    <w:rsid w:val="005F7E4F"/>
    <w:rsid w:val="0061008A"/>
    <w:rsid w:val="006147E7"/>
    <w:rsid w:val="0062223E"/>
    <w:rsid w:val="00650DAE"/>
    <w:rsid w:val="00661A84"/>
    <w:rsid w:val="00664E77"/>
    <w:rsid w:val="00680832"/>
    <w:rsid w:val="00693B35"/>
    <w:rsid w:val="006A5AFA"/>
    <w:rsid w:val="006D5618"/>
    <w:rsid w:val="006F3C7F"/>
    <w:rsid w:val="006F44F3"/>
    <w:rsid w:val="006F7054"/>
    <w:rsid w:val="007021C0"/>
    <w:rsid w:val="007074C4"/>
    <w:rsid w:val="007154F1"/>
    <w:rsid w:val="00727820"/>
    <w:rsid w:val="00734401"/>
    <w:rsid w:val="00742B56"/>
    <w:rsid w:val="0074620F"/>
    <w:rsid w:val="00765508"/>
    <w:rsid w:val="00770870"/>
    <w:rsid w:val="007735DC"/>
    <w:rsid w:val="00773D60"/>
    <w:rsid w:val="00775310"/>
    <w:rsid w:val="00794443"/>
    <w:rsid w:val="007B34EF"/>
    <w:rsid w:val="007C4795"/>
    <w:rsid w:val="007E55E8"/>
    <w:rsid w:val="007E569C"/>
    <w:rsid w:val="007F02D0"/>
    <w:rsid w:val="007F0606"/>
    <w:rsid w:val="0080565A"/>
    <w:rsid w:val="008150E7"/>
    <w:rsid w:val="008236C0"/>
    <w:rsid w:val="00836166"/>
    <w:rsid w:val="00845252"/>
    <w:rsid w:val="008452BA"/>
    <w:rsid w:val="00853ACE"/>
    <w:rsid w:val="00886328"/>
    <w:rsid w:val="00894089"/>
    <w:rsid w:val="008D058D"/>
    <w:rsid w:val="008D68D3"/>
    <w:rsid w:val="00911C52"/>
    <w:rsid w:val="009127EC"/>
    <w:rsid w:val="00914B40"/>
    <w:rsid w:val="00920614"/>
    <w:rsid w:val="009246AF"/>
    <w:rsid w:val="00936484"/>
    <w:rsid w:val="009412B1"/>
    <w:rsid w:val="00960C6E"/>
    <w:rsid w:val="00966C40"/>
    <w:rsid w:val="00970B53"/>
    <w:rsid w:val="009759E9"/>
    <w:rsid w:val="009841FA"/>
    <w:rsid w:val="00986F1F"/>
    <w:rsid w:val="00995C81"/>
    <w:rsid w:val="009A0235"/>
    <w:rsid w:val="009A5A38"/>
    <w:rsid w:val="009A5E00"/>
    <w:rsid w:val="009B16CC"/>
    <w:rsid w:val="009B1D9F"/>
    <w:rsid w:val="009C18EF"/>
    <w:rsid w:val="009C2B25"/>
    <w:rsid w:val="009C5D65"/>
    <w:rsid w:val="009C7748"/>
    <w:rsid w:val="009D0A32"/>
    <w:rsid w:val="009D1A6A"/>
    <w:rsid w:val="009D6F7A"/>
    <w:rsid w:val="009E6FCB"/>
    <w:rsid w:val="009F1B21"/>
    <w:rsid w:val="009F409E"/>
    <w:rsid w:val="00A049E3"/>
    <w:rsid w:val="00A05530"/>
    <w:rsid w:val="00A143B0"/>
    <w:rsid w:val="00A23BC1"/>
    <w:rsid w:val="00A27B69"/>
    <w:rsid w:val="00A34902"/>
    <w:rsid w:val="00A54192"/>
    <w:rsid w:val="00A5753B"/>
    <w:rsid w:val="00A61E8D"/>
    <w:rsid w:val="00A658E3"/>
    <w:rsid w:val="00A72FF9"/>
    <w:rsid w:val="00AB4A44"/>
    <w:rsid w:val="00AC0CA6"/>
    <w:rsid w:val="00AC4340"/>
    <w:rsid w:val="00AE5C05"/>
    <w:rsid w:val="00AF1DBA"/>
    <w:rsid w:val="00B027A9"/>
    <w:rsid w:val="00B04043"/>
    <w:rsid w:val="00B058A5"/>
    <w:rsid w:val="00B21504"/>
    <w:rsid w:val="00B30255"/>
    <w:rsid w:val="00B33BEC"/>
    <w:rsid w:val="00B41E63"/>
    <w:rsid w:val="00B50CBB"/>
    <w:rsid w:val="00B70725"/>
    <w:rsid w:val="00B80A1A"/>
    <w:rsid w:val="00B82207"/>
    <w:rsid w:val="00B85F60"/>
    <w:rsid w:val="00BB4A40"/>
    <w:rsid w:val="00BC78A0"/>
    <w:rsid w:val="00BF4B40"/>
    <w:rsid w:val="00C16E5D"/>
    <w:rsid w:val="00C507CC"/>
    <w:rsid w:val="00C71707"/>
    <w:rsid w:val="00C80A88"/>
    <w:rsid w:val="00CA036F"/>
    <w:rsid w:val="00CB02F2"/>
    <w:rsid w:val="00CB0F46"/>
    <w:rsid w:val="00CB1DA6"/>
    <w:rsid w:val="00CC1AB1"/>
    <w:rsid w:val="00CC2B8D"/>
    <w:rsid w:val="00CC7BA6"/>
    <w:rsid w:val="00CE271E"/>
    <w:rsid w:val="00CF002D"/>
    <w:rsid w:val="00CF4031"/>
    <w:rsid w:val="00CF4D7A"/>
    <w:rsid w:val="00CF5675"/>
    <w:rsid w:val="00D25F16"/>
    <w:rsid w:val="00D265F3"/>
    <w:rsid w:val="00D40BC9"/>
    <w:rsid w:val="00D4394D"/>
    <w:rsid w:val="00D545EF"/>
    <w:rsid w:val="00D57642"/>
    <w:rsid w:val="00D70DB5"/>
    <w:rsid w:val="00D76139"/>
    <w:rsid w:val="00DC1CD5"/>
    <w:rsid w:val="00DD6E1C"/>
    <w:rsid w:val="00DF4936"/>
    <w:rsid w:val="00E058D5"/>
    <w:rsid w:val="00E14644"/>
    <w:rsid w:val="00E16526"/>
    <w:rsid w:val="00E16DBF"/>
    <w:rsid w:val="00E2102F"/>
    <w:rsid w:val="00E26AD9"/>
    <w:rsid w:val="00E27392"/>
    <w:rsid w:val="00E3666D"/>
    <w:rsid w:val="00E47645"/>
    <w:rsid w:val="00E50D11"/>
    <w:rsid w:val="00E54596"/>
    <w:rsid w:val="00E8082F"/>
    <w:rsid w:val="00E85A34"/>
    <w:rsid w:val="00E9115D"/>
    <w:rsid w:val="00EB378E"/>
    <w:rsid w:val="00EC033C"/>
    <w:rsid w:val="00EC28F5"/>
    <w:rsid w:val="00EC4CB5"/>
    <w:rsid w:val="00EC7A55"/>
    <w:rsid w:val="00ED1A1C"/>
    <w:rsid w:val="00EE48B8"/>
    <w:rsid w:val="00EF7A37"/>
    <w:rsid w:val="00F258E0"/>
    <w:rsid w:val="00F33091"/>
    <w:rsid w:val="00F35474"/>
    <w:rsid w:val="00F456C0"/>
    <w:rsid w:val="00F743B0"/>
    <w:rsid w:val="00F75CB6"/>
    <w:rsid w:val="00F852C4"/>
    <w:rsid w:val="00F9323D"/>
    <w:rsid w:val="00F93547"/>
    <w:rsid w:val="00FA10EB"/>
    <w:rsid w:val="00FB4E74"/>
    <w:rsid w:val="00FB61B6"/>
    <w:rsid w:val="00FC19A4"/>
    <w:rsid w:val="00FC6E32"/>
    <w:rsid w:val="00FD44A3"/>
    <w:rsid w:val="00FE3140"/>
    <w:rsid w:val="00FF1F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14"/>
    <w:pPr>
      <w:widowControl w:val="0"/>
      <w:jc w:val="both"/>
    </w:pPr>
    <w:rPr>
      <w:rFonts w:ascii="ＭＳ 明朝" w:eastAsia="ＭＳ 明朝"/>
      <w:sz w:val="20"/>
    </w:rPr>
  </w:style>
  <w:style w:type="paragraph" w:styleId="1">
    <w:name w:val="heading 1"/>
    <w:basedOn w:val="a"/>
    <w:next w:val="a"/>
    <w:link w:val="10"/>
    <w:uiPriority w:val="9"/>
    <w:qFormat/>
    <w:rsid w:val="001435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452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52BA"/>
    <w:rPr>
      <w:rFonts w:asciiTheme="majorHAnsi" w:eastAsiaTheme="majorEastAsia" w:hAnsiTheme="majorHAnsi" w:cstheme="majorBidi"/>
      <w:sz w:val="18"/>
      <w:szCs w:val="18"/>
    </w:rPr>
  </w:style>
  <w:style w:type="paragraph" w:styleId="a6">
    <w:name w:val="header"/>
    <w:basedOn w:val="a"/>
    <w:link w:val="a7"/>
    <w:uiPriority w:val="99"/>
    <w:unhideWhenUsed/>
    <w:rsid w:val="00D4394D"/>
    <w:pPr>
      <w:tabs>
        <w:tab w:val="center" w:pos="4252"/>
        <w:tab w:val="right" w:pos="8504"/>
      </w:tabs>
      <w:snapToGrid w:val="0"/>
    </w:pPr>
  </w:style>
  <w:style w:type="character" w:customStyle="1" w:styleId="a7">
    <w:name w:val="ヘッダー (文字)"/>
    <w:basedOn w:val="a0"/>
    <w:link w:val="a6"/>
    <w:uiPriority w:val="99"/>
    <w:rsid w:val="00D4394D"/>
  </w:style>
  <w:style w:type="paragraph" w:styleId="a8">
    <w:name w:val="footer"/>
    <w:basedOn w:val="a"/>
    <w:link w:val="a9"/>
    <w:uiPriority w:val="99"/>
    <w:unhideWhenUsed/>
    <w:rsid w:val="00D4394D"/>
    <w:pPr>
      <w:tabs>
        <w:tab w:val="center" w:pos="4252"/>
        <w:tab w:val="right" w:pos="8504"/>
      </w:tabs>
      <w:snapToGrid w:val="0"/>
    </w:pPr>
  </w:style>
  <w:style w:type="character" w:customStyle="1" w:styleId="a9">
    <w:name w:val="フッター (文字)"/>
    <w:basedOn w:val="a0"/>
    <w:link w:val="a8"/>
    <w:uiPriority w:val="99"/>
    <w:rsid w:val="00D4394D"/>
  </w:style>
  <w:style w:type="paragraph" w:styleId="aa">
    <w:name w:val="Document Map"/>
    <w:basedOn w:val="a"/>
    <w:link w:val="ab"/>
    <w:uiPriority w:val="99"/>
    <w:semiHidden/>
    <w:unhideWhenUsed/>
    <w:rsid w:val="00143547"/>
    <w:rPr>
      <w:rFonts w:ascii="MS UI Gothic" w:eastAsia="MS UI Gothic"/>
      <w:sz w:val="18"/>
      <w:szCs w:val="18"/>
    </w:rPr>
  </w:style>
  <w:style w:type="character" w:customStyle="1" w:styleId="ab">
    <w:name w:val="見出しマップ (文字)"/>
    <w:basedOn w:val="a0"/>
    <w:link w:val="aa"/>
    <w:uiPriority w:val="99"/>
    <w:semiHidden/>
    <w:rsid w:val="00143547"/>
    <w:rPr>
      <w:rFonts w:ascii="MS UI Gothic" w:eastAsia="MS UI Gothic"/>
      <w:sz w:val="18"/>
      <w:szCs w:val="18"/>
    </w:rPr>
  </w:style>
  <w:style w:type="character" w:customStyle="1" w:styleId="10">
    <w:name w:val="見出し 1 (文字)"/>
    <w:basedOn w:val="a0"/>
    <w:link w:val="1"/>
    <w:uiPriority w:val="9"/>
    <w:rsid w:val="00143547"/>
    <w:rPr>
      <w:rFonts w:asciiTheme="majorHAnsi" w:eastAsiaTheme="majorEastAsia" w:hAnsiTheme="majorHAnsi" w:cstheme="majorBidi"/>
      <w:sz w:val="24"/>
      <w:szCs w:val="24"/>
    </w:rPr>
  </w:style>
  <w:style w:type="paragraph" w:styleId="ac">
    <w:name w:val="TOC Heading"/>
    <w:basedOn w:val="1"/>
    <w:next w:val="a"/>
    <w:uiPriority w:val="39"/>
    <w:semiHidden/>
    <w:unhideWhenUsed/>
    <w:qFormat/>
    <w:rsid w:val="0014354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143547"/>
  </w:style>
  <w:style w:type="character" w:styleId="ad">
    <w:name w:val="Hyperlink"/>
    <w:basedOn w:val="a0"/>
    <w:uiPriority w:val="99"/>
    <w:unhideWhenUsed/>
    <w:rsid w:val="00143547"/>
    <w:rPr>
      <w:color w:val="0000FF" w:themeColor="hyperlink"/>
      <w:u w:val="single"/>
    </w:rPr>
  </w:style>
  <w:style w:type="paragraph" w:styleId="2">
    <w:name w:val="toc 2"/>
    <w:basedOn w:val="a"/>
    <w:next w:val="a"/>
    <w:autoRedefine/>
    <w:uiPriority w:val="39"/>
    <w:semiHidden/>
    <w:unhideWhenUsed/>
    <w:qFormat/>
    <w:rsid w:val="00143547"/>
    <w:pPr>
      <w:widowControl/>
      <w:spacing w:after="100" w:line="276" w:lineRule="auto"/>
      <w:ind w:left="220"/>
      <w:jc w:val="left"/>
    </w:pPr>
    <w:rPr>
      <w:rFonts w:asciiTheme="minorHAnsi" w:eastAsiaTheme="minorEastAsia"/>
      <w:kern w:val="0"/>
      <w:sz w:val="22"/>
    </w:rPr>
  </w:style>
  <w:style w:type="paragraph" w:styleId="3">
    <w:name w:val="toc 3"/>
    <w:basedOn w:val="a"/>
    <w:next w:val="a"/>
    <w:autoRedefine/>
    <w:uiPriority w:val="39"/>
    <w:semiHidden/>
    <w:unhideWhenUsed/>
    <w:qFormat/>
    <w:rsid w:val="00143547"/>
    <w:pPr>
      <w:widowControl/>
      <w:spacing w:after="100" w:line="276" w:lineRule="auto"/>
      <w:ind w:left="440"/>
      <w:jc w:val="left"/>
    </w:pPr>
    <w:rPr>
      <w:rFonts w:asciiTheme="minorHAnsi" w:eastAsiaTheme="minorEastAsia"/>
      <w:kern w:val="0"/>
      <w:sz w:val="22"/>
    </w:rPr>
  </w:style>
  <w:style w:type="paragraph" w:styleId="ae">
    <w:name w:val="No Spacing"/>
    <w:link w:val="af"/>
    <w:uiPriority w:val="1"/>
    <w:qFormat/>
    <w:rsid w:val="009E6FCB"/>
    <w:rPr>
      <w:kern w:val="0"/>
      <w:sz w:val="22"/>
    </w:rPr>
  </w:style>
  <w:style w:type="character" w:customStyle="1" w:styleId="af">
    <w:name w:val="行間詰め (文字)"/>
    <w:basedOn w:val="a0"/>
    <w:link w:val="ae"/>
    <w:uiPriority w:val="1"/>
    <w:rsid w:val="009E6FCB"/>
    <w:rPr>
      <w:kern w:val="0"/>
      <w:sz w:val="22"/>
    </w:rPr>
  </w:style>
  <w:style w:type="character" w:styleId="af0">
    <w:name w:val="annotation reference"/>
    <w:basedOn w:val="a0"/>
    <w:uiPriority w:val="99"/>
    <w:semiHidden/>
    <w:unhideWhenUsed/>
    <w:rsid w:val="00C507CC"/>
    <w:rPr>
      <w:sz w:val="18"/>
      <w:szCs w:val="18"/>
    </w:rPr>
  </w:style>
  <w:style w:type="paragraph" w:styleId="af1">
    <w:name w:val="annotation text"/>
    <w:basedOn w:val="a"/>
    <w:link w:val="af2"/>
    <w:uiPriority w:val="99"/>
    <w:semiHidden/>
    <w:unhideWhenUsed/>
    <w:rsid w:val="00C507CC"/>
    <w:pPr>
      <w:jc w:val="left"/>
    </w:pPr>
  </w:style>
  <w:style w:type="character" w:customStyle="1" w:styleId="af2">
    <w:name w:val="コメント文字列 (文字)"/>
    <w:basedOn w:val="a0"/>
    <w:link w:val="af1"/>
    <w:uiPriority w:val="99"/>
    <w:semiHidden/>
    <w:rsid w:val="00C507CC"/>
    <w:rPr>
      <w:rFonts w:ascii="ＭＳ 明朝" w:eastAsia="ＭＳ 明朝"/>
      <w:sz w:val="20"/>
    </w:rPr>
  </w:style>
  <w:style w:type="paragraph" w:styleId="af3">
    <w:name w:val="annotation subject"/>
    <w:basedOn w:val="af1"/>
    <w:next w:val="af1"/>
    <w:link w:val="af4"/>
    <w:uiPriority w:val="99"/>
    <w:semiHidden/>
    <w:unhideWhenUsed/>
    <w:rsid w:val="00C507CC"/>
    <w:rPr>
      <w:b/>
      <w:bCs/>
    </w:rPr>
  </w:style>
  <w:style w:type="character" w:customStyle="1" w:styleId="af4">
    <w:name w:val="コメント内容 (文字)"/>
    <w:basedOn w:val="af2"/>
    <w:link w:val="af3"/>
    <w:uiPriority w:val="99"/>
    <w:semiHidden/>
    <w:rsid w:val="00C507CC"/>
    <w:rPr>
      <w:rFonts w:ascii="ＭＳ 明朝" w:eastAsia="ＭＳ 明朝"/>
      <w:b/>
      <w:bCs/>
      <w:sz w:val="20"/>
    </w:rPr>
  </w:style>
</w:styles>
</file>

<file path=word/webSettings.xml><?xml version="1.0" encoding="utf-8"?>
<w:webSettings xmlns:r="http://schemas.openxmlformats.org/officeDocument/2006/relationships" xmlns:w="http://schemas.openxmlformats.org/wordprocessingml/2006/main">
  <w:divs>
    <w:div w:id="5207002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917">
          <w:marLeft w:val="0"/>
          <w:marRight w:val="0"/>
          <w:marTop w:val="0"/>
          <w:marBottom w:val="0"/>
          <w:divBdr>
            <w:top w:val="none" w:sz="0" w:space="0" w:color="auto"/>
            <w:left w:val="none" w:sz="0" w:space="0" w:color="auto"/>
            <w:bottom w:val="none" w:sz="0" w:space="0" w:color="auto"/>
            <w:right w:val="none" w:sz="0" w:space="0" w:color="auto"/>
          </w:divBdr>
          <w:divsChild>
            <w:div w:id="785464619">
              <w:marLeft w:val="0"/>
              <w:marRight w:val="0"/>
              <w:marTop w:val="0"/>
              <w:marBottom w:val="0"/>
              <w:divBdr>
                <w:top w:val="none" w:sz="0" w:space="0" w:color="auto"/>
                <w:left w:val="none" w:sz="0" w:space="0" w:color="auto"/>
                <w:bottom w:val="none" w:sz="0" w:space="0" w:color="auto"/>
                <w:right w:val="none" w:sz="0" w:space="0" w:color="auto"/>
              </w:divBdr>
              <w:divsChild>
                <w:div w:id="1756049853">
                  <w:marLeft w:val="0"/>
                  <w:marRight w:val="0"/>
                  <w:marTop w:val="0"/>
                  <w:marBottom w:val="0"/>
                  <w:divBdr>
                    <w:top w:val="none" w:sz="0" w:space="0" w:color="auto"/>
                    <w:left w:val="none" w:sz="0" w:space="0" w:color="auto"/>
                    <w:bottom w:val="none" w:sz="0" w:space="0" w:color="auto"/>
                    <w:right w:val="none" w:sz="0" w:space="0" w:color="auto"/>
                  </w:divBdr>
                  <w:divsChild>
                    <w:div w:id="706030131">
                      <w:marLeft w:val="150"/>
                      <w:marRight w:val="150"/>
                      <w:marTop w:val="0"/>
                      <w:marBottom w:val="0"/>
                      <w:divBdr>
                        <w:top w:val="none" w:sz="0" w:space="0" w:color="auto"/>
                        <w:left w:val="none" w:sz="0" w:space="0" w:color="auto"/>
                        <w:bottom w:val="none" w:sz="0" w:space="0" w:color="auto"/>
                        <w:right w:val="none" w:sz="0" w:space="0" w:color="auto"/>
                      </w:divBdr>
                      <w:divsChild>
                        <w:div w:id="453715151">
                          <w:marLeft w:val="0"/>
                          <w:marRight w:val="0"/>
                          <w:marTop w:val="0"/>
                          <w:marBottom w:val="0"/>
                          <w:divBdr>
                            <w:top w:val="none" w:sz="0" w:space="0" w:color="auto"/>
                            <w:left w:val="none" w:sz="0" w:space="0" w:color="auto"/>
                            <w:bottom w:val="none" w:sz="0" w:space="0" w:color="auto"/>
                            <w:right w:val="none" w:sz="0" w:space="0" w:color="auto"/>
                          </w:divBdr>
                          <w:divsChild>
                            <w:div w:id="1021316424">
                              <w:marLeft w:val="0"/>
                              <w:marRight w:val="0"/>
                              <w:marTop w:val="0"/>
                              <w:marBottom w:val="0"/>
                              <w:divBdr>
                                <w:top w:val="none" w:sz="0" w:space="0" w:color="auto"/>
                                <w:left w:val="none" w:sz="0" w:space="0" w:color="auto"/>
                                <w:bottom w:val="none" w:sz="0" w:space="0" w:color="auto"/>
                                <w:right w:val="none" w:sz="0" w:space="0" w:color="auto"/>
                              </w:divBdr>
                              <w:divsChild>
                                <w:div w:id="1751001423">
                                  <w:marLeft w:val="0"/>
                                  <w:marRight w:val="0"/>
                                  <w:marTop w:val="0"/>
                                  <w:marBottom w:val="0"/>
                                  <w:divBdr>
                                    <w:top w:val="none" w:sz="0" w:space="0" w:color="auto"/>
                                    <w:left w:val="none" w:sz="0" w:space="0" w:color="auto"/>
                                    <w:bottom w:val="none" w:sz="0" w:space="0" w:color="auto"/>
                                    <w:right w:val="none" w:sz="0" w:space="0" w:color="auto"/>
                                  </w:divBdr>
                                  <w:divsChild>
                                    <w:div w:id="1905873144">
                                      <w:marLeft w:val="0"/>
                                      <w:marRight w:val="0"/>
                                      <w:marTop w:val="0"/>
                                      <w:marBottom w:val="0"/>
                                      <w:divBdr>
                                        <w:top w:val="none" w:sz="0" w:space="0" w:color="auto"/>
                                        <w:left w:val="none" w:sz="0" w:space="0" w:color="auto"/>
                                        <w:bottom w:val="none" w:sz="0" w:space="0" w:color="auto"/>
                                        <w:right w:val="none" w:sz="0" w:space="0" w:color="auto"/>
                                      </w:divBdr>
                                      <w:divsChild>
                                        <w:div w:id="651760771">
                                          <w:marLeft w:val="0"/>
                                          <w:marRight w:val="0"/>
                                          <w:marTop w:val="0"/>
                                          <w:marBottom w:val="0"/>
                                          <w:divBdr>
                                            <w:top w:val="none" w:sz="0" w:space="0" w:color="auto"/>
                                            <w:left w:val="none" w:sz="0" w:space="0" w:color="auto"/>
                                            <w:bottom w:val="none" w:sz="0" w:space="0" w:color="auto"/>
                                            <w:right w:val="none" w:sz="0" w:space="0" w:color="auto"/>
                                          </w:divBdr>
                                          <w:divsChild>
                                            <w:div w:id="1863279679">
                                              <w:marLeft w:val="0"/>
                                              <w:marRight w:val="0"/>
                                              <w:marTop w:val="0"/>
                                              <w:marBottom w:val="0"/>
                                              <w:divBdr>
                                                <w:top w:val="none" w:sz="0" w:space="0" w:color="auto"/>
                                                <w:left w:val="none" w:sz="0" w:space="0" w:color="auto"/>
                                                <w:bottom w:val="none" w:sz="0" w:space="0" w:color="auto"/>
                                                <w:right w:val="none" w:sz="0" w:space="0" w:color="auto"/>
                                              </w:divBdr>
                                            </w:div>
                                            <w:div w:id="1777674849">
                                              <w:marLeft w:val="0"/>
                                              <w:marRight w:val="0"/>
                                              <w:marTop w:val="0"/>
                                              <w:marBottom w:val="0"/>
                                              <w:divBdr>
                                                <w:top w:val="none" w:sz="0" w:space="0" w:color="auto"/>
                                                <w:left w:val="none" w:sz="0" w:space="0" w:color="auto"/>
                                                <w:bottom w:val="none" w:sz="0" w:space="0" w:color="auto"/>
                                                <w:right w:val="none" w:sz="0" w:space="0" w:color="auto"/>
                                              </w:divBdr>
                                            </w:div>
                                            <w:div w:id="14752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325328">
      <w:bodyDiv w:val="1"/>
      <w:marLeft w:val="0"/>
      <w:marRight w:val="0"/>
      <w:marTop w:val="0"/>
      <w:marBottom w:val="0"/>
      <w:divBdr>
        <w:top w:val="none" w:sz="0" w:space="0" w:color="auto"/>
        <w:left w:val="none" w:sz="0" w:space="0" w:color="auto"/>
        <w:bottom w:val="none" w:sz="0" w:space="0" w:color="auto"/>
        <w:right w:val="none" w:sz="0" w:space="0" w:color="auto"/>
      </w:divBdr>
      <w:divsChild>
        <w:div w:id="1476604117">
          <w:marLeft w:val="0"/>
          <w:marRight w:val="0"/>
          <w:marTop w:val="0"/>
          <w:marBottom w:val="0"/>
          <w:divBdr>
            <w:top w:val="none" w:sz="0" w:space="0" w:color="auto"/>
            <w:left w:val="none" w:sz="0" w:space="0" w:color="auto"/>
            <w:bottom w:val="none" w:sz="0" w:space="0" w:color="auto"/>
            <w:right w:val="none" w:sz="0" w:space="0" w:color="auto"/>
          </w:divBdr>
          <w:divsChild>
            <w:div w:id="245042546">
              <w:marLeft w:val="0"/>
              <w:marRight w:val="0"/>
              <w:marTop w:val="0"/>
              <w:marBottom w:val="0"/>
              <w:divBdr>
                <w:top w:val="none" w:sz="0" w:space="0" w:color="auto"/>
                <w:left w:val="none" w:sz="0" w:space="0" w:color="auto"/>
                <w:bottom w:val="none" w:sz="0" w:space="0" w:color="auto"/>
                <w:right w:val="none" w:sz="0" w:space="0" w:color="auto"/>
              </w:divBdr>
              <w:divsChild>
                <w:div w:id="415901148">
                  <w:marLeft w:val="0"/>
                  <w:marRight w:val="0"/>
                  <w:marTop w:val="0"/>
                  <w:marBottom w:val="0"/>
                  <w:divBdr>
                    <w:top w:val="none" w:sz="0" w:space="0" w:color="auto"/>
                    <w:left w:val="none" w:sz="0" w:space="0" w:color="auto"/>
                    <w:bottom w:val="none" w:sz="0" w:space="0" w:color="auto"/>
                    <w:right w:val="none" w:sz="0" w:space="0" w:color="auto"/>
                  </w:divBdr>
                  <w:divsChild>
                    <w:div w:id="561477608">
                      <w:marLeft w:val="215"/>
                      <w:marRight w:val="215"/>
                      <w:marTop w:val="0"/>
                      <w:marBottom w:val="0"/>
                      <w:divBdr>
                        <w:top w:val="none" w:sz="0" w:space="0" w:color="auto"/>
                        <w:left w:val="none" w:sz="0" w:space="0" w:color="auto"/>
                        <w:bottom w:val="none" w:sz="0" w:space="0" w:color="auto"/>
                        <w:right w:val="none" w:sz="0" w:space="0" w:color="auto"/>
                      </w:divBdr>
                      <w:divsChild>
                        <w:div w:id="674843090">
                          <w:marLeft w:val="0"/>
                          <w:marRight w:val="0"/>
                          <w:marTop w:val="0"/>
                          <w:marBottom w:val="0"/>
                          <w:divBdr>
                            <w:top w:val="none" w:sz="0" w:space="0" w:color="auto"/>
                            <w:left w:val="none" w:sz="0" w:space="0" w:color="auto"/>
                            <w:bottom w:val="none" w:sz="0" w:space="0" w:color="auto"/>
                            <w:right w:val="none" w:sz="0" w:space="0" w:color="auto"/>
                          </w:divBdr>
                          <w:divsChild>
                            <w:div w:id="18826095">
                              <w:marLeft w:val="0"/>
                              <w:marRight w:val="0"/>
                              <w:marTop w:val="0"/>
                              <w:marBottom w:val="0"/>
                              <w:divBdr>
                                <w:top w:val="none" w:sz="0" w:space="0" w:color="auto"/>
                                <w:left w:val="none" w:sz="0" w:space="0" w:color="auto"/>
                                <w:bottom w:val="none" w:sz="0" w:space="0" w:color="auto"/>
                                <w:right w:val="none" w:sz="0" w:space="0" w:color="auto"/>
                              </w:divBdr>
                              <w:divsChild>
                                <w:div w:id="1468429410">
                                  <w:marLeft w:val="0"/>
                                  <w:marRight w:val="0"/>
                                  <w:marTop w:val="0"/>
                                  <w:marBottom w:val="0"/>
                                  <w:divBdr>
                                    <w:top w:val="none" w:sz="0" w:space="0" w:color="auto"/>
                                    <w:left w:val="none" w:sz="0" w:space="0" w:color="auto"/>
                                    <w:bottom w:val="none" w:sz="0" w:space="0" w:color="auto"/>
                                    <w:right w:val="none" w:sz="0" w:space="0" w:color="auto"/>
                                  </w:divBdr>
                                  <w:divsChild>
                                    <w:div w:id="1145244842">
                                      <w:marLeft w:val="0"/>
                                      <w:marRight w:val="0"/>
                                      <w:marTop w:val="0"/>
                                      <w:marBottom w:val="0"/>
                                      <w:divBdr>
                                        <w:top w:val="none" w:sz="0" w:space="0" w:color="auto"/>
                                        <w:left w:val="none" w:sz="0" w:space="0" w:color="auto"/>
                                        <w:bottom w:val="none" w:sz="0" w:space="0" w:color="auto"/>
                                        <w:right w:val="none" w:sz="0" w:space="0" w:color="auto"/>
                                      </w:divBdr>
                                      <w:divsChild>
                                        <w:div w:id="1710452872">
                                          <w:marLeft w:val="0"/>
                                          <w:marRight w:val="0"/>
                                          <w:marTop w:val="0"/>
                                          <w:marBottom w:val="0"/>
                                          <w:divBdr>
                                            <w:top w:val="none" w:sz="0" w:space="0" w:color="auto"/>
                                            <w:left w:val="none" w:sz="0" w:space="0" w:color="auto"/>
                                            <w:bottom w:val="none" w:sz="0" w:space="0" w:color="auto"/>
                                            <w:right w:val="none" w:sz="0" w:space="0" w:color="auto"/>
                                          </w:divBdr>
                                          <w:divsChild>
                                            <w:div w:id="584531289">
                                              <w:marLeft w:val="0"/>
                                              <w:marRight w:val="0"/>
                                              <w:marTop w:val="0"/>
                                              <w:marBottom w:val="0"/>
                                              <w:divBdr>
                                                <w:top w:val="none" w:sz="0" w:space="0" w:color="auto"/>
                                                <w:left w:val="none" w:sz="0" w:space="0" w:color="auto"/>
                                                <w:bottom w:val="none" w:sz="0" w:space="0" w:color="auto"/>
                                                <w:right w:val="none" w:sz="0" w:space="0" w:color="auto"/>
                                              </w:divBdr>
                                            </w:div>
                                            <w:div w:id="113719269">
                                              <w:marLeft w:val="0"/>
                                              <w:marRight w:val="0"/>
                                              <w:marTop w:val="0"/>
                                              <w:marBottom w:val="0"/>
                                              <w:divBdr>
                                                <w:top w:val="none" w:sz="0" w:space="0" w:color="auto"/>
                                                <w:left w:val="none" w:sz="0" w:space="0" w:color="auto"/>
                                                <w:bottom w:val="none" w:sz="0" w:space="0" w:color="auto"/>
                                                <w:right w:val="none" w:sz="0" w:space="0" w:color="auto"/>
                                              </w:divBdr>
                                            </w:div>
                                            <w:div w:id="18761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4DA26-B307-4C9E-95CC-E9FFA894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4</Pages>
  <Words>786</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20</cp:revision>
  <cp:lastPrinted>2015-02-24T11:41:00Z</cp:lastPrinted>
  <dcterms:created xsi:type="dcterms:W3CDTF">2015-02-04T16:38:00Z</dcterms:created>
  <dcterms:modified xsi:type="dcterms:W3CDTF">2015-03-17T21:04:00Z</dcterms:modified>
</cp:coreProperties>
</file>