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1D25" w14:textId="77777777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C5039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 w:rsidR="001C5039">
        <w:rPr>
          <w:rFonts w:ascii="ＭＳ ゴシック" w:eastAsia="ＭＳ ゴシック" w:hAnsi="ＭＳ ゴシック"/>
          <w:b/>
          <w:bCs/>
          <w:szCs w:val="21"/>
        </w:rPr>
        <w:t>4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77777777" w:rsidR="00892379" w:rsidRPr="00892379" w:rsidRDefault="00173DD7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○　○　知事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52196B8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343E60F3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病 院 名</w:t>
      </w:r>
    </w:p>
    <w:p w14:paraId="581A1461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7B8CBFBA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管理者名</w:t>
      </w:r>
      <w:r w:rsidRPr="00892379">
        <w:rPr>
          <w:rFonts w:ascii="ＭＳ 明朝" w:eastAsia="ＭＳ 明朝" w:hAnsi="ＭＳ 明朝" w:hint="eastAsia"/>
          <w:sz w:val="22"/>
          <w:szCs w:val="22"/>
        </w:rPr>
        <w:tab/>
      </w:r>
    </w:p>
    <w:p w14:paraId="61A4316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eastAsia="ＭＳ 明朝" w:hAnsi="ＭＳ 明朝"/>
          <w:sz w:val="22"/>
          <w:szCs w:val="22"/>
        </w:rPr>
      </w:pPr>
    </w:p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0327C54A" w14:textId="77777777" w:rsidR="002E4D3D" w:rsidRDefault="002E4D3D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991" w14:textId="77777777" w:rsidR="0087297F" w:rsidRDefault="0087297F">
      <w:r>
        <w:separator/>
      </w:r>
    </w:p>
  </w:endnote>
  <w:endnote w:type="continuationSeparator" w:id="0">
    <w:p w14:paraId="2E3DFCED" w14:textId="77777777" w:rsidR="0087297F" w:rsidRDefault="0087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038F" w14:textId="77777777" w:rsidR="0087297F" w:rsidRDefault="0087297F">
      <w:r>
        <w:separator/>
      </w:r>
    </w:p>
  </w:footnote>
  <w:footnote w:type="continuationSeparator" w:id="0">
    <w:p w14:paraId="68D68EE6" w14:textId="77777777" w:rsidR="0087297F" w:rsidRDefault="0087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E3"/>
    <w:rsid w:val="00020C57"/>
    <w:rsid w:val="00095F77"/>
    <w:rsid w:val="000E04F6"/>
    <w:rsid w:val="001432A8"/>
    <w:rsid w:val="00173DD7"/>
    <w:rsid w:val="001918B2"/>
    <w:rsid w:val="001C5039"/>
    <w:rsid w:val="002516F8"/>
    <w:rsid w:val="0029606F"/>
    <w:rsid w:val="002C2A89"/>
    <w:rsid w:val="002E4D3D"/>
    <w:rsid w:val="00314B13"/>
    <w:rsid w:val="003A17B2"/>
    <w:rsid w:val="003A21AB"/>
    <w:rsid w:val="004217B4"/>
    <w:rsid w:val="00586DE3"/>
    <w:rsid w:val="007141E6"/>
    <w:rsid w:val="00760DE4"/>
    <w:rsid w:val="007E4FCF"/>
    <w:rsid w:val="0087297F"/>
    <w:rsid w:val="00892379"/>
    <w:rsid w:val="00934B50"/>
    <w:rsid w:val="00961DE4"/>
    <w:rsid w:val="00975756"/>
    <w:rsid w:val="009B211D"/>
    <w:rsid w:val="00A07D66"/>
    <w:rsid w:val="00A20BBB"/>
    <w:rsid w:val="00A26AD4"/>
    <w:rsid w:val="00A52B32"/>
    <w:rsid w:val="00A66B8C"/>
    <w:rsid w:val="00A81832"/>
    <w:rsid w:val="00B61CC0"/>
    <w:rsid w:val="00B662F8"/>
    <w:rsid w:val="00BB0C30"/>
    <w:rsid w:val="00D058CC"/>
    <w:rsid w:val="00D15B14"/>
    <w:rsid w:val="00D27E09"/>
    <w:rsid w:val="00D40C29"/>
    <w:rsid w:val="00E07568"/>
    <w:rsid w:val="00E44E4C"/>
    <w:rsid w:val="00E96543"/>
    <w:rsid w:val="00EA16FE"/>
    <w:rsid w:val="00F41DD5"/>
    <w:rsid w:val="00FB7F72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D93E3-9FE6-48F3-8C75-5C933C264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厚生労働省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(株)太陽美術</dc:creator>
  <cp:keywords/>
  <cp:lastModifiedBy>比田井　明日香</cp:lastModifiedBy>
  <cp:revision>2</cp:revision>
  <dcterms:created xsi:type="dcterms:W3CDTF">2026-04-09T10:54:00Z</dcterms:created>
  <dcterms:modified xsi:type="dcterms:W3CDTF">2026-04-09T10:54:00Z</dcterms:modified>
</cp:coreProperties>
</file>