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72E0" w:rsidRDefault="004979F2" w:rsidP="00D672E0">
      <w:pPr>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60288" behindDoc="0" locked="0" layoutInCell="1" allowOverlap="1" wp14:anchorId="2B5E1467" wp14:editId="534175CE">
                <wp:simplePos x="0" y="0"/>
                <wp:positionH relativeFrom="column">
                  <wp:posOffset>-5715</wp:posOffset>
                </wp:positionH>
                <wp:positionV relativeFrom="paragraph">
                  <wp:posOffset>-300991</wp:posOffset>
                </wp:positionV>
                <wp:extent cx="36004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600450" cy="31432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79F2" w:rsidRPr="00F42D1C" w:rsidRDefault="004979F2">
                            <w:pPr>
                              <w:rPr>
                                <w:rFonts w:ascii="ＭＳ Ｐゴシック" w:eastAsia="ＭＳ Ｐゴシック" w:hAnsi="ＭＳ Ｐゴシック" w:cs="メイリオ"/>
                                <w:b/>
                                <w:color w:val="FFFFFF" w:themeColor="background1"/>
                                <w:sz w:val="22"/>
                              </w:rPr>
                            </w:pPr>
                            <w:r w:rsidRPr="00CC20E1">
                              <w:rPr>
                                <w:rFonts w:asciiTheme="majorEastAsia" w:eastAsiaTheme="majorEastAsia" w:hAnsiTheme="majorEastAsia" w:cs="メイリオ" w:hint="eastAsia"/>
                                <w:b/>
                                <w:color w:val="FFFFFF" w:themeColor="background1"/>
                                <w:sz w:val="22"/>
                              </w:rPr>
                              <w:t>事業者に対する施工業者の選定等についてのお知らせ例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23.7pt;width:28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" fillcolor="#0070c0" stroked="f" strokeweight=".5pt">
                <v:textbox>
                  <w:txbxContent>
                    <w:p w:rsidR="004979F2" w:rsidRPr="00F42D1C" w:rsidRDefault="004979F2">
                      <w:pPr>
                        <w:rPr>
                          <w:rFonts w:ascii="ＭＳ Ｐゴシック" w:eastAsia="ＭＳ Ｐゴシック" w:hAnsi="ＭＳ Ｐゴシック" w:cs="メイリオ"/>
                          <w:b/>
                          <w:color w:val="FFFFFF" w:themeColor="background1"/>
                          <w:sz w:val="22"/>
                        </w:rPr>
                      </w:pPr>
                      <w:bookmarkStart w:id="1" w:name="_GoBack"/>
                      <w:r w:rsidRPr="00CC20E1">
                        <w:rPr>
                          <w:rFonts w:asciiTheme="majorEastAsia" w:eastAsiaTheme="majorEastAsia" w:hAnsiTheme="majorEastAsia" w:cs="メイリオ" w:hint="eastAsia"/>
                          <w:b/>
                          <w:color w:val="FFFFFF" w:themeColor="background1"/>
                          <w:sz w:val="22"/>
                        </w:rPr>
                        <w:t>事業者に対する施工業者の選定等についてのお知らせ例</w:t>
                      </w:r>
                      <w:bookmarkEnd w:id="1"/>
                    </w:p>
                  </w:txbxContent>
                </v:textbox>
              </v:shape>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5E3633D5" wp14:editId="606F5D60">
                <wp:simplePos x="0" y="0"/>
                <wp:positionH relativeFrom="column">
                  <wp:posOffset>117475</wp:posOffset>
                </wp:positionH>
                <wp:positionV relativeFrom="paragraph">
                  <wp:posOffset>-34290</wp:posOffset>
                </wp:positionV>
                <wp:extent cx="5934075" cy="809625"/>
                <wp:effectExtent l="0" t="0" r="28575" b="28575"/>
                <wp:wrapNone/>
                <wp:docPr id="1" name="横巻き 1"/>
                <wp:cNvGraphicFramePr/>
                <a:graphic xmlns:a="http://schemas.openxmlformats.org/drawingml/2006/main">
                  <a:graphicData uri="http://schemas.microsoft.com/office/word/2010/wordprocessingShape">
                    <wps:wsp>
                      <wps:cNvSpPr/>
                      <wps:spPr>
                        <a:xfrm>
                          <a:off x="0" y="0"/>
                          <a:ext cx="5934075" cy="809625"/>
                        </a:xfrm>
                        <a:prstGeom prst="horizontalScroll">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67549" w:rsidRPr="00D672E0" w:rsidRDefault="00967549" w:rsidP="00967549">
                            <w:pPr>
                              <w:jc w:val="center"/>
                              <w:rPr>
                                <w:b/>
                                <w:color w:val="000000" w:themeColor="text1"/>
                                <w:sz w:val="32"/>
                                <w:szCs w:val="32"/>
                              </w:rPr>
                            </w:pPr>
                            <w:r w:rsidRPr="00D672E0">
                              <w:rPr>
                                <w:rFonts w:ascii="メイリオ" w:eastAsia="メイリオ" w:hAnsi="メイリオ" w:cs="メイリオ" w:hint="eastAsia"/>
                                <w:b/>
                                <w:color w:val="000000" w:themeColor="text1"/>
                                <w:sz w:val="32"/>
                                <w:szCs w:val="32"/>
                              </w:rPr>
                              <w:t>太陽光発電事業を計画されている事業者の皆様へ～お知らせ～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9.25pt;margin-top:-2.7pt;width:467.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" fillcolor="yellow" strokecolor="#243f60 [1604]" strokeweight="2pt">
                <v:textbox>
                  <w:txbxContent>
                    <w:p w:rsidR="00967549" w:rsidRPr="00D672E0" w:rsidRDefault="00967549" w:rsidP="00967549">
                      <w:pPr>
                        <w:jc w:val="center"/>
                        <w:rPr>
                          <w:b/>
                          <w:color w:val="000000" w:themeColor="text1"/>
                          <w:sz w:val="32"/>
                          <w:szCs w:val="32"/>
                        </w:rPr>
                      </w:pPr>
                      <w:r w:rsidRPr="00D672E0">
                        <w:rPr>
                          <w:rFonts w:ascii="メイリオ" w:eastAsia="メイリオ" w:hAnsi="メイリオ" w:cs="メイリオ" w:hint="eastAsia"/>
                          <w:b/>
                          <w:color w:val="000000" w:themeColor="text1"/>
                          <w:sz w:val="32"/>
                          <w:szCs w:val="32"/>
                        </w:rPr>
                        <w:t>太陽光発電事業を計画されている事業者の皆様へ～お知らせ～</w:t>
                      </w:r>
                    </w:p>
                  </w:txbxContent>
                </v:textbox>
              </v:shape>
            </w:pict>
          </mc:Fallback>
        </mc:AlternateContent>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r w:rsidR="006A5EBF">
        <w:rPr>
          <w:rFonts w:ascii="メイリオ" w:eastAsia="メイリオ" w:hAnsi="メイリオ" w:cs="メイリオ" w:hint="eastAsia"/>
          <w:sz w:val="24"/>
          <w:szCs w:val="24"/>
        </w:rPr>
        <w:tab/>
      </w:r>
    </w:p>
    <w:p w:rsidR="00D672E0" w:rsidRDefault="00D672E0" w:rsidP="00D672E0">
      <w:pPr>
        <w:rPr>
          <w:rFonts w:ascii="メイリオ" w:eastAsia="メイリオ" w:hAnsi="メイリオ" w:cs="メイリオ"/>
          <w:sz w:val="24"/>
          <w:szCs w:val="24"/>
        </w:rPr>
      </w:pPr>
    </w:p>
    <w:p w:rsidR="00D672E0" w:rsidRPr="00D672E0" w:rsidRDefault="00D672E0" w:rsidP="00D672E0">
      <w:pPr>
        <w:jc w:val="right"/>
        <w:rPr>
          <w:rFonts w:ascii="メイリオ" w:eastAsia="メイリオ" w:hAnsi="メイリオ" w:cs="メイリオ"/>
          <w:sz w:val="22"/>
          <w:highlight w:val="yellow"/>
        </w:rPr>
      </w:pPr>
      <w:r>
        <w:rPr>
          <w:rFonts w:ascii="メイリオ" w:eastAsia="メイリオ" w:hAnsi="メイリオ" w:cs="メイリオ" w:hint="eastAsia"/>
          <w:sz w:val="24"/>
          <w:szCs w:val="24"/>
        </w:rPr>
        <w:t xml:space="preserve">　　　　　　　　　　　　　　　　　　　　　　　　</w:t>
      </w:r>
      <w:r w:rsidRPr="00D672E0">
        <w:rPr>
          <w:rFonts w:ascii="メイリオ" w:eastAsia="メイリオ" w:hAnsi="メイリオ" w:cs="メイリオ" w:hint="eastAsia"/>
          <w:sz w:val="22"/>
        </w:rPr>
        <w:t xml:space="preserve">　</w:t>
      </w:r>
      <w:r w:rsidRPr="00D672E0">
        <w:rPr>
          <w:rFonts w:ascii="メイリオ" w:eastAsia="メイリオ" w:hAnsi="メイリオ" w:cs="メイリオ" w:hint="eastAsia"/>
          <w:sz w:val="22"/>
          <w:highlight w:val="yellow"/>
        </w:rPr>
        <w:t>○○市町村○○課○○係</w:t>
      </w:r>
    </w:p>
    <w:p w:rsidR="00D672E0" w:rsidRPr="00D672E0" w:rsidRDefault="00D672E0" w:rsidP="00D672E0">
      <w:pPr>
        <w:jc w:val="right"/>
        <w:rPr>
          <w:rFonts w:ascii="メイリオ" w:eastAsia="メイリオ" w:hAnsi="メイリオ" w:cs="メイリオ"/>
          <w:sz w:val="22"/>
        </w:rPr>
      </w:pPr>
      <w:r w:rsidRPr="00D672E0">
        <w:rPr>
          <w:rFonts w:ascii="メイリオ" w:eastAsia="メイリオ" w:hAnsi="メイリオ" w:cs="メイリオ" w:hint="eastAsia"/>
          <w:sz w:val="22"/>
          <w:highlight w:val="yellow"/>
        </w:rPr>
        <w:t>（TEL：○○○○○○○）</w:t>
      </w:r>
    </w:p>
    <w:p w:rsidR="00D672E0" w:rsidRPr="00D672E0" w:rsidRDefault="00D672E0" w:rsidP="00D672E0">
      <w:pPr>
        <w:rPr>
          <w:rFonts w:ascii="メイリオ" w:eastAsia="メイリオ" w:hAnsi="メイリオ" w:cs="メイリオ"/>
          <w:b/>
          <w:sz w:val="24"/>
          <w:szCs w:val="24"/>
        </w:rPr>
      </w:pPr>
      <w:r w:rsidRPr="00D672E0">
        <w:rPr>
          <w:rFonts w:ascii="メイリオ" w:eastAsia="メイリオ" w:hAnsi="メイリオ" w:cs="メイリオ" w:hint="eastAsia"/>
          <w:b/>
          <w:sz w:val="24"/>
          <w:szCs w:val="24"/>
        </w:rPr>
        <w:t>○建設業の許可を受けている施工業者に発注しましょう。</w:t>
      </w:r>
    </w:p>
    <w:p w:rsidR="003141ED" w:rsidRDefault="00D672E0" w:rsidP="00D672E0">
      <w:pPr>
        <w:ind w:firstLineChars="100" w:firstLine="227"/>
        <w:rPr>
          <w:rFonts w:ascii="メイリオ" w:eastAsia="メイリオ" w:hAnsi="メイリオ" w:cs="メイリオ"/>
          <w:sz w:val="24"/>
          <w:szCs w:val="24"/>
        </w:rPr>
      </w:pPr>
      <w:r>
        <w:rPr>
          <w:rFonts w:ascii="メイリオ" w:eastAsia="メイリオ" w:hAnsi="メイリオ" w:cs="メイリオ" w:hint="eastAsia"/>
          <w:sz w:val="24"/>
          <w:szCs w:val="24"/>
        </w:rPr>
        <w:t>野立ての太陽光発電設備の設置について、施工業者と500万円以上の請負契約を締結する場合には、施工業者が電気工事業の建設業許可を</w:t>
      </w:r>
      <w:r w:rsidR="003141ED" w:rsidRPr="003141ED">
        <w:rPr>
          <w:rFonts w:ascii="メイリオ" w:eastAsia="メイリオ" w:hAnsi="メイリオ" w:cs="メイリオ" w:hint="eastAsia"/>
          <w:sz w:val="24"/>
          <w:szCs w:val="24"/>
        </w:rPr>
        <w:t>受け</w:t>
      </w:r>
      <w:r>
        <w:rPr>
          <w:rFonts w:ascii="メイリオ" w:eastAsia="メイリオ" w:hAnsi="メイリオ" w:cs="メイリオ" w:hint="eastAsia"/>
          <w:sz w:val="24"/>
          <w:szCs w:val="24"/>
        </w:rPr>
        <w:t>てい</w:t>
      </w:r>
      <w:r w:rsidR="003141ED" w:rsidRPr="003141ED">
        <w:rPr>
          <w:rFonts w:ascii="メイリオ" w:eastAsia="メイリオ" w:hAnsi="メイリオ" w:cs="メイリオ" w:hint="eastAsia"/>
          <w:sz w:val="24"/>
          <w:szCs w:val="24"/>
        </w:rPr>
        <w:t xml:space="preserve">る必要があります。 </w:t>
      </w:r>
      <w:r>
        <w:rPr>
          <w:rFonts w:ascii="メイリオ" w:eastAsia="メイリオ" w:hAnsi="メイリオ" w:cs="メイリオ" w:hint="eastAsia"/>
          <w:sz w:val="24"/>
          <w:szCs w:val="24"/>
        </w:rPr>
        <w:t>(</w:t>
      </w:r>
      <w:r w:rsidR="003141ED" w:rsidRPr="003141ED">
        <w:rPr>
          <w:rFonts w:ascii="メイリオ" w:eastAsia="メイリオ" w:hAnsi="メイリオ" w:cs="メイリオ" w:hint="eastAsia"/>
          <w:sz w:val="24"/>
          <w:szCs w:val="24"/>
        </w:rPr>
        <w:t>建設業法第3条第1</w:t>
      </w:r>
      <w:r w:rsidR="003141ED">
        <w:rPr>
          <w:rFonts w:ascii="メイリオ" w:eastAsia="メイリオ" w:hAnsi="メイリオ" w:cs="メイリオ" w:hint="eastAsia"/>
          <w:sz w:val="24"/>
          <w:szCs w:val="24"/>
        </w:rPr>
        <w:t>項</w:t>
      </w:r>
      <w:r>
        <w:rPr>
          <w:rFonts w:ascii="メイリオ" w:eastAsia="メイリオ" w:hAnsi="メイリオ" w:cs="メイリオ" w:hint="eastAsia"/>
          <w:sz w:val="24"/>
          <w:szCs w:val="24"/>
        </w:rPr>
        <w:t>)</w:t>
      </w:r>
      <w:r w:rsidR="003141ED" w:rsidRPr="003141ED">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※発電事業者が施工する場合でも、工事の一部について他の業者に500</w:t>
      </w:r>
      <w:r w:rsidR="00AB1A45">
        <w:rPr>
          <w:rFonts w:ascii="メイリオ" w:eastAsia="メイリオ" w:hAnsi="メイリオ" w:cs="メイリオ" w:hint="eastAsia"/>
          <w:sz w:val="24"/>
          <w:szCs w:val="24"/>
        </w:rPr>
        <w:t>万円以上の金額で請負わせる場合には</w:t>
      </w:r>
      <w:r>
        <w:rPr>
          <w:rFonts w:ascii="メイリオ" w:eastAsia="メイリオ" w:hAnsi="メイリオ" w:cs="メイリオ" w:hint="eastAsia"/>
          <w:sz w:val="24"/>
          <w:szCs w:val="24"/>
        </w:rPr>
        <w:t>、請け負う業者は工事内容により必要となる業種の建設業許可を受けている必要があります。</w:t>
      </w:r>
    </w:p>
    <w:p w:rsidR="00D672E0" w:rsidRDefault="00D672E0">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また施工業者が元請となり、工事の一部について下請と請負契約を締結する際には、下請けとの請負契約の合計金額が3,000万円以上となる場合には、元請となる施工業者は電気工事業の特定建設業許可を受けている必要があり、1件の請負契約の金額が500万円以上となる場合には、下請けとなる業者も工事の内容により必要となる業種の建設業許可を受けている必要があります。</w:t>
      </w:r>
    </w:p>
    <w:p w:rsidR="00D672E0" w:rsidRDefault="00D672E0">
      <w:pPr>
        <w:rPr>
          <w:rFonts w:ascii="メイリオ" w:eastAsia="メイリオ" w:hAnsi="メイリオ" w:cs="メイリオ"/>
          <w:sz w:val="24"/>
          <w:szCs w:val="24"/>
        </w:rPr>
      </w:pPr>
    </w:p>
    <w:p w:rsidR="00D672E0" w:rsidRPr="00D672E0" w:rsidRDefault="00D672E0" w:rsidP="00D672E0">
      <w:pPr>
        <w:rPr>
          <w:rFonts w:ascii="メイリオ" w:eastAsia="メイリオ" w:hAnsi="メイリオ" w:cs="メイリオ"/>
          <w:b/>
          <w:sz w:val="24"/>
          <w:szCs w:val="24"/>
        </w:rPr>
      </w:pPr>
      <w:r w:rsidRPr="00D672E0">
        <w:rPr>
          <w:rFonts w:ascii="メイリオ" w:eastAsia="メイリオ" w:hAnsi="メイリオ" w:cs="メイリオ" w:hint="eastAsia"/>
          <w:b/>
          <w:sz w:val="24"/>
          <w:szCs w:val="24"/>
        </w:rPr>
        <w:t>○</w:t>
      </w:r>
      <w:r>
        <w:rPr>
          <w:rFonts w:ascii="メイリオ" w:eastAsia="メイリオ" w:hAnsi="メイリオ" w:cs="メイリオ" w:hint="eastAsia"/>
          <w:b/>
          <w:sz w:val="24"/>
          <w:szCs w:val="24"/>
        </w:rPr>
        <w:t>フェンスなどの</w:t>
      </w:r>
      <w:r w:rsidRPr="00D672E0">
        <w:rPr>
          <w:rFonts w:ascii="メイリオ" w:eastAsia="メイリオ" w:hAnsi="メイリオ" w:cs="メイリオ" w:hint="eastAsia"/>
          <w:b/>
          <w:sz w:val="24"/>
          <w:szCs w:val="24"/>
        </w:rPr>
        <w:t>立ち入り防止措置</w:t>
      </w:r>
      <w:r>
        <w:rPr>
          <w:rFonts w:ascii="メイリオ" w:eastAsia="メイリオ" w:hAnsi="メイリオ" w:cs="メイリオ" w:hint="eastAsia"/>
          <w:b/>
          <w:sz w:val="24"/>
          <w:szCs w:val="24"/>
        </w:rPr>
        <w:t>を行いましょう。</w:t>
      </w:r>
    </w:p>
    <w:p w:rsidR="00D672E0" w:rsidRDefault="00D672E0" w:rsidP="00D672E0">
      <w:pPr>
        <w:ind w:firstLineChars="100" w:firstLine="227"/>
        <w:rPr>
          <w:rFonts w:ascii="メイリオ" w:eastAsia="メイリオ" w:hAnsi="メイリオ" w:cs="メイリオ"/>
          <w:sz w:val="24"/>
          <w:szCs w:val="24"/>
        </w:rPr>
      </w:pPr>
      <w:r w:rsidRPr="00D672E0">
        <w:rPr>
          <w:rFonts w:ascii="メイリオ" w:eastAsia="メイリオ" w:hAnsi="メイリオ" w:cs="メイリオ" w:hint="eastAsia"/>
          <w:sz w:val="24"/>
          <w:szCs w:val="24"/>
        </w:rPr>
        <w:t>50kW以上の太陽光発電所を建設する場合は、電気機械器具や母線等が危険である旨を表示するとともに、容易に構内に立ち入るおそれがないよう、周囲にフェンスを設置するなど適切な措置を講じること</w:t>
      </w:r>
      <w:r>
        <w:rPr>
          <w:rFonts w:ascii="メイリオ" w:eastAsia="メイリオ" w:hAnsi="メイリオ" w:cs="メイリオ" w:hint="eastAsia"/>
          <w:sz w:val="24"/>
          <w:szCs w:val="24"/>
        </w:rPr>
        <w:t>が必要です</w:t>
      </w:r>
      <w:r w:rsidRPr="00D672E0">
        <w:rPr>
          <w:rFonts w:ascii="メイリオ" w:eastAsia="メイリオ" w:hAnsi="メイリオ" w:cs="メイリオ" w:hint="eastAsia"/>
          <w:sz w:val="24"/>
          <w:szCs w:val="24"/>
        </w:rPr>
        <w:t>。</w:t>
      </w:r>
      <w:r>
        <w:rPr>
          <w:rFonts w:ascii="メイリオ" w:eastAsia="メイリオ" w:hAnsi="メイリオ" w:cs="メイリオ" w:hint="eastAsia"/>
          <w:sz w:val="24"/>
          <w:szCs w:val="24"/>
        </w:rPr>
        <w:t>（</w:t>
      </w:r>
      <w:r w:rsidRPr="00D672E0">
        <w:rPr>
          <w:rFonts w:ascii="メイリオ" w:eastAsia="メイリオ" w:hAnsi="メイリオ" w:cs="メイリオ" w:hint="eastAsia"/>
          <w:sz w:val="24"/>
          <w:szCs w:val="24"/>
        </w:rPr>
        <w:t>電気設備に関する技術基準を定める省令第</w:t>
      </w:r>
      <w:r>
        <w:rPr>
          <w:rFonts w:ascii="メイリオ" w:eastAsia="メイリオ" w:hAnsi="メイリオ" w:cs="メイリオ" w:hint="eastAsia"/>
          <w:sz w:val="24"/>
          <w:szCs w:val="24"/>
        </w:rPr>
        <w:t>23</w:t>
      </w:r>
      <w:r w:rsidRPr="00D672E0">
        <w:rPr>
          <w:rFonts w:ascii="メイリオ" w:eastAsia="メイリオ" w:hAnsi="メイリオ" w:cs="メイリオ" w:hint="eastAsia"/>
          <w:sz w:val="24"/>
          <w:szCs w:val="24"/>
        </w:rPr>
        <w:t>条</w:t>
      </w:r>
      <w:r>
        <w:rPr>
          <w:rFonts w:ascii="メイリオ" w:eastAsia="メイリオ" w:hAnsi="メイリオ" w:cs="メイリオ"/>
          <w:sz w:val="24"/>
          <w:szCs w:val="24"/>
        </w:rPr>
        <w:t>）</w:t>
      </w:r>
    </w:p>
    <w:p w:rsidR="00D672E0" w:rsidRDefault="00D672E0">
      <w:pPr>
        <w:rPr>
          <w:rFonts w:ascii="メイリオ" w:eastAsia="メイリオ" w:hAnsi="メイリオ" w:cs="メイリオ"/>
          <w:sz w:val="24"/>
          <w:szCs w:val="24"/>
        </w:rPr>
      </w:pPr>
    </w:p>
    <w:p w:rsidR="00D672E0" w:rsidRPr="00D672E0" w:rsidRDefault="00D672E0">
      <w:pPr>
        <w:rPr>
          <w:rFonts w:ascii="メイリオ" w:eastAsia="メイリオ" w:hAnsi="メイリオ" w:cs="メイリオ"/>
          <w:b/>
          <w:sz w:val="24"/>
          <w:szCs w:val="24"/>
        </w:rPr>
      </w:pPr>
      <w:r w:rsidRPr="00D672E0">
        <w:rPr>
          <w:rFonts w:ascii="メイリオ" w:eastAsia="メイリオ" w:hAnsi="メイリオ" w:cs="メイリオ" w:hint="eastAsia"/>
          <w:b/>
          <w:sz w:val="24"/>
          <w:szCs w:val="24"/>
        </w:rPr>
        <w:t>○モジュールを支える支持物の強度を確保しましょう</w:t>
      </w:r>
      <w:r>
        <w:rPr>
          <w:rFonts w:ascii="メイリオ" w:eastAsia="メイリオ" w:hAnsi="メイリオ" w:cs="メイリオ" w:hint="eastAsia"/>
          <w:b/>
          <w:sz w:val="24"/>
          <w:szCs w:val="24"/>
        </w:rPr>
        <w:t>。</w:t>
      </w:r>
    </w:p>
    <w:p w:rsidR="00D672E0" w:rsidRDefault="00D672E0" w:rsidP="00D672E0">
      <w:pPr>
        <w:ind w:firstLineChars="100" w:firstLine="227"/>
        <w:rPr>
          <w:rFonts w:ascii="メイリオ" w:eastAsia="メイリオ" w:hAnsi="メイリオ" w:cs="メイリオ"/>
          <w:sz w:val="24"/>
          <w:szCs w:val="24"/>
        </w:rPr>
      </w:pPr>
      <w:r w:rsidRPr="00D672E0">
        <w:rPr>
          <w:rFonts w:ascii="メイリオ" w:eastAsia="メイリオ" w:hAnsi="メイリオ" w:cs="メイリオ" w:hint="eastAsia"/>
          <w:sz w:val="24"/>
          <w:szCs w:val="24"/>
        </w:rPr>
        <w:t>太陽電池モジュ</w:t>
      </w:r>
      <w:r>
        <w:rPr>
          <w:rFonts w:ascii="メイリオ" w:eastAsia="メイリオ" w:hAnsi="メイリオ" w:cs="メイリオ" w:hint="eastAsia"/>
          <w:sz w:val="24"/>
          <w:szCs w:val="24"/>
        </w:rPr>
        <w:t>ールの支持物は、</w:t>
      </w:r>
      <w:r w:rsidRPr="00D672E0">
        <w:rPr>
          <w:rFonts w:ascii="メイリオ" w:eastAsia="メイリオ" w:hAnsi="メイリオ" w:cs="メイリオ" w:hint="eastAsia"/>
          <w:sz w:val="24"/>
          <w:szCs w:val="24"/>
        </w:rPr>
        <w:t>日本工業規格JIS C 8955(2004)「太陽電池アレイ用支持物設計基準」に規定される強度を有し、規格に基づいた施工を行</w:t>
      </w:r>
      <w:r>
        <w:rPr>
          <w:rFonts w:ascii="メイリオ" w:eastAsia="メイリオ" w:hAnsi="メイリオ" w:cs="メイリオ" w:hint="eastAsia"/>
          <w:sz w:val="24"/>
          <w:szCs w:val="24"/>
        </w:rPr>
        <w:t>う必要があります</w:t>
      </w:r>
      <w:r w:rsidRPr="00D672E0">
        <w:rPr>
          <w:rFonts w:ascii="メイリオ" w:eastAsia="メイリオ" w:hAnsi="メイリオ" w:cs="メイリオ" w:hint="eastAsia"/>
          <w:sz w:val="24"/>
          <w:szCs w:val="24"/>
        </w:rPr>
        <w:t>。</w:t>
      </w:r>
      <w:r>
        <w:rPr>
          <w:rFonts w:ascii="メイリオ" w:eastAsia="メイリオ" w:hAnsi="メイリオ" w:cs="メイリオ" w:hint="eastAsia"/>
          <w:sz w:val="24"/>
          <w:szCs w:val="24"/>
        </w:rPr>
        <w:t>(</w:t>
      </w:r>
      <w:r w:rsidRPr="00D672E0">
        <w:rPr>
          <w:rFonts w:ascii="メイリオ" w:eastAsia="メイリオ" w:hAnsi="メイリオ" w:cs="メイリオ" w:hint="eastAsia"/>
          <w:sz w:val="24"/>
          <w:szCs w:val="24"/>
        </w:rPr>
        <w:t>電気設備の技術基準の解釈第46 条第2 項7及び同第200 条第2 項第２号8</w:t>
      </w:r>
      <w:r>
        <w:rPr>
          <w:rFonts w:ascii="メイリオ" w:eastAsia="メイリオ" w:hAnsi="メイリオ" w:cs="メイリオ" w:hint="eastAsia"/>
          <w:sz w:val="24"/>
          <w:szCs w:val="24"/>
        </w:rPr>
        <w:t>)</w:t>
      </w:r>
    </w:p>
    <w:p w:rsidR="00D672E0" w:rsidRDefault="00D672E0">
      <w:pPr>
        <w:rPr>
          <w:rFonts w:ascii="メイリオ" w:eastAsia="メイリオ" w:hAnsi="メイリオ" w:cs="メイリオ"/>
          <w:b/>
          <w:sz w:val="24"/>
          <w:szCs w:val="24"/>
        </w:rPr>
      </w:pPr>
      <w:r w:rsidRPr="00D672E0">
        <w:rPr>
          <w:rFonts w:ascii="メイリオ" w:eastAsia="メイリオ" w:hAnsi="メイリオ" w:cs="メイリオ" w:hint="eastAsia"/>
          <w:b/>
          <w:sz w:val="24"/>
          <w:szCs w:val="24"/>
        </w:rPr>
        <w:lastRenderedPageBreak/>
        <w:t>○電気事業法を遵守し、必要な手続きや措置を行いましょう。</w:t>
      </w:r>
    </w:p>
    <w:p w:rsidR="00D672E0" w:rsidRPr="00D672E0" w:rsidRDefault="00D672E0">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・電気事業法における工事着工前の手続一覧</w:t>
      </w:r>
    </w:p>
    <w:tbl>
      <w:tblPr>
        <w:tblStyle w:val="a5"/>
        <w:tblW w:w="0" w:type="auto"/>
        <w:tblInd w:w="392" w:type="dxa"/>
        <w:tblLook w:val="04A0" w:firstRow="1" w:lastRow="0" w:firstColumn="1" w:lastColumn="0" w:noHBand="0" w:noVBand="1"/>
      </w:tblPr>
      <w:tblGrid>
        <w:gridCol w:w="1984"/>
        <w:gridCol w:w="2268"/>
        <w:gridCol w:w="2835"/>
        <w:gridCol w:w="2127"/>
      </w:tblGrid>
      <w:tr w:rsidR="00D672E0" w:rsidTr="00D672E0">
        <w:tc>
          <w:tcPr>
            <w:tcW w:w="1984"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区</w:t>
            </w:r>
            <w:r>
              <w:rPr>
                <w:rFonts w:ascii="メイリオ" w:eastAsia="メイリオ" w:hAnsi="メイリオ" w:cs="メイリオ" w:hint="eastAsia"/>
                <w:sz w:val="24"/>
                <w:szCs w:val="24"/>
              </w:rPr>
              <w:t xml:space="preserve">　</w:t>
            </w:r>
            <w:r w:rsidRPr="00D672E0">
              <w:rPr>
                <w:rFonts w:ascii="メイリオ" w:eastAsia="メイリオ" w:hAnsi="メイリオ" w:cs="メイリオ" w:hint="eastAsia"/>
                <w:sz w:val="24"/>
                <w:szCs w:val="24"/>
              </w:rPr>
              <w:t>分</w:t>
            </w:r>
          </w:p>
        </w:tc>
        <w:tc>
          <w:tcPr>
            <w:tcW w:w="2268"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一般用電気工作物</w:t>
            </w:r>
          </w:p>
        </w:tc>
        <w:tc>
          <w:tcPr>
            <w:tcW w:w="4962" w:type="dxa"/>
            <w:gridSpan w:val="2"/>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事業用電気工作物</w:t>
            </w:r>
          </w:p>
        </w:tc>
      </w:tr>
      <w:tr w:rsidR="00D672E0" w:rsidTr="00D672E0">
        <w:trPr>
          <w:trHeight w:val="539"/>
        </w:trPr>
        <w:tc>
          <w:tcPr>
            <w:tcW w:w="1984"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出</w:t>
            </w:r>
            <w:r>
              <w:rPr>
                <w:rFonts w:ascii="メイリオ" w:eastAsia="メイリオ" w:hAnsi="メイリオ" w:cs="メイリオ" w:hint="eastAsia"/>
                <w:sz w:val="24"/>
                <w:szCs w:val="24"/>
              </w:rPr>
              <w:t xml:space="preserve">　</w:t>
            </w:r>
            <w:r w:rsidRPr="00D672E0">
              <w:rPr>
                <w:rFonts w:ascii="メイリオ" w:eastAsia="メイリオ" w:hAnsi="メイリオ" w:cs="メイリオ" w:hint="eastAsia"/>
                <w:sz w:val="24"/>
                <w:szCs w:val="24"/>
              </w:rPr>
              <w:t>力</w:t>
            </w:r>
          </w:p>
        </w:tc>
        <w:tc>
          <w:tcPr>
            <w:tcW w:w="2268"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～５０kW 未満</w:t>
            </w:r>
          </w:p>
        </w:tc>
        <w:tc>
          <w:tcPr>
            <w:tcW w:w="2835"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５０～２０００kW 未満</w:t>
            </w:r>
          </w:p>
        </w:tc>
        <w:tc>
          <w:tcPr>
            <w:tcW w:w="2127"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２０００kW 以上</w:t>
            </w:r>
          </w:p>
        </w:tc>
      </w:tr>
      <w:tr w:rsidR="00D672E0" w:rsidTr="00D672E0">
        <w:trPr>
          <w:trHeight w:val="902"/>
        </w:trPr>
        <w:tc>
          <w:tcPr>
            <w:tcW w:w="1984" w:type="dxa"/>
          </w:tcPr>
          <w:p w:rsidR="00D672E0" w:rsidRDefault="00D672E0" w:rsidP="00D672E0">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電気</w:t>
            </w:r>
            <w:r w:rsidRPr="00D672E0">
              <w:rPr>
                <w:rFonts w:ascii="メイリオ" w:eastAsia="メイリオ" w:hAnsi="メイリオ" w:cs="メイリオ" w:hint="eastAsia"/>
                <w:sz w:val="24"/>
                <w:szCs w:val="24"/>
              </w:rPr>
              <w:t>主任技術者</w:t>
            </w:r>
            <w:r>
              <w:rPr>
                <w:rFonts w:ascii="メイリオ" w:eastAsia="メイリオ" w:hAnsi="メイリオ" w:cs="メイリオ" w:hint="eastAsia"/>
                <w:sz w:val="24"/>
                <w:szCs w:val="24"/>
              </w:rPr>
              <w:t>を選任し、届出</w:t>
            </w:r>
          </w:p>
        </w:tc>
        <w:tc>
          <w:tcPr>
            <w:tcW w:w="2268" w:type="dxa"/>
          </w:tcPr>
          <w:p w:rsidR="00D672E0" w:rsidRDefault="00D672E0" w:rsidP="00D672E0">
            <w:pPr>
              <w:spacing w:line="720" w:lineRule="auto"/>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不要</w:t>
            </w:r>
          </w:p>
        </w:tc>
        <w:tc>
          <w:tcPr>
            <w:tcW w:w="2835" w:type="dxa"/>
          </w:tcPr>
          <w:p w:rsidR="00D672E0" w:rsidRDefault="00D672E0" w:rsidP="00D672E0">
            <w:pPr>
              <w:spacing w:line="720" w:lineRule="auto"/>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要（緩和条件あり）</w:t>
            </w:r>
          </w:p>
        </w:tc>
        <w:tc>
          <w:tcPr>
            <w:tcW w:w="2127" w:type="dxa"/>
          </w:tcPr>
          <w:p w:rsidR="00D672E0" w:rsidRDefault="00D672E0" w:rsidP="00D672E0">
            <w:pPr>
              <w:spacing w:line="720" w:lineRule="auto"/>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要</w:t>
            </w:r>
          </w:p>
        </w:tc>
      </w:tr>
      <w:tr w:rsidR="00D672E0" w:rsidTr="00D672E0">
        <w:tc>
          <w:tcPr>
            <w:tcW w:w="1984"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保安規程</w:t>
            </w:r>
            <w:r>
              <w:rPr>
                <w:rFonts w:ascii="メイリオ" w:eastAsia="メイリオ" w:hAnsi="メイリオ" w:cs="メイリオ" w:hint="eastAsia"/>
                <w:sz w:val="24"/>
                <w:szCs w:val="24"/>
              </w:rPr>
              <w:t>の届出</w:t>
            </w:r>
          </w:p>
        </w:tc>
        <w:tc>
          <w:tcPr>
            <w:tcW w:w="2268"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不要</w:t>
            </w:r>
          </w:p>
        </w:tc>
        <w:tc>
          <w:tcPr>
            <w:tcW w:w="2835"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要</w:t>
            </w:r>
          </w:p>
        </w:tc>
        <w:tc>
          <w:tcPr>
            <w:tcW w:w="2127"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要</w:t>
            </w:r>
          </w:p>
        </w:tc>
      </w:tr>
      <w:tr w:rsidR="00D672E0" w:rsidTr="00D672E0">
        <w:tc>
          <w:tcPr>
            <w:tcW w:w="1984"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工事計画</w:t>
            </w:r>
            <w:r>
              <w:rPr>
                <w:rFonts w:ascii="メイリオ" w:eastAsia="メイリオ" w:hAnsi="メイリオ" w:cs="メイリオ" w:hint="eastAsia"/>
                <w:sz w:val="24"/>
                <w:szCs w:val="24"/>
              </w:rPr>
              <w:t>の届出</w:t>
            </w:r>
          </w:p>
        </w:tc>
        <w:tc>
          <w:tcPr>
            <w:tcW w:w="2268"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不要</w:t>
            </w:r>
          </w:p>
        </w:tc>
        <w:tc>
          <w:tcPr>
            <w:tcW w:w="2835"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不要</w:t>
            </w:r>
          </w:p>
        </w:tc>
        <w:tc>
          <w:tcPr>
            <w:tcW w:w="2127" w:type="dxa"/>
          </w:tcPr>
          <w:p w:rsidR="00D672E0" w:rsidRDefault="00D672E0" w:rsidP="00D672E0">
            <w:pPr>
              <w:jc w:val="center"/>
              <w:rPr>
                <w:rFonts w:ascii="メイリオ" w:eastAsia="メイリオ" w:hAnsi="メイリオ" w:cs="メイリオ"/>
                <w:sz w:val="24"/>
                <w:szCs w:val="24"/>
              </w:rPr>
            </w:pPr>
            <w:r w:rsidRPr="00D672E0">
              <w:rPr>
                <w:rFonts w:ascii="メイリオ" w:eastAsia="メイリオ" w:hAnsi="メイリオ" w:cs="メイリオ" w:hint="eastAsia"/>
                <w:sz w:val="24"/>
                <w:szCs w:val="24"/>
              </w:rPr>
              <w:t>要</w:t>
            </w:r>
          </w:p>
        </w:tc>
      </w:tr>
    </w:tbl>
    <w:p w:rsidR="00D672E0" w:rsidRDefault="00D672E0">
      <w:pPr>
        <w:rPr>
          <w:rFonts w:ascii="メイリオ" w:eastAsia="メイリオ" w:hAnsi="メイリオ" w:cs="メイリオ"/>
          <w:sz w:val="24"/>
          <w:szCs w:val="24"/>
        </w:rPr>
      </w:pPr>
    </w:p>
    <w:p w:rsidR="00D672E0" w:rsidRPr="00D672E0" w:rsidRDefault="00D672E0">
      <w:pPr>
        <w:rPr>
          <w:rFonts w:ascii="メイリオ" w:eastAsia="メイリオ" w:hAnsi="メイリオ" w:cs="メイリオ"/>
          <w:b/>
          <w:sz w:val="24"/>
          <w:szCs w:val="24"/>
        </w:rPr>
      </w:pPr>
      <w:r w:rsidRPr="00D672E0">
        <w:rPr>
          <w:rFonts w:ascii="メイリオ" w:eastAsia="メイリオ" w:hAnsi="メイリオ" w:cs="メイリオ" w:hint="eastAsia"/>
          <w:b/>
          <w:sz w:val="24"/>
          <w:szCs w:val="24"/>
        </w:rPr>
        <w:t>○設備の施工や保守に関してはガイドラインがありますので、ご紹介します。</w:t>
      </w:r>
    </w:p>
    <w:tbl>
      <w:tblPr>
        <w:tblStyle w:val="a5"/>
        <w:tblW w:w="9214" w:type="dxa"/>
        <w:tblInd w:w="392" w:type="dxa"/>
        <w:tblLook w:val="04A0" w:firstRow="1" w:lastRow="0" w:firstColumn="1" w:lastColumn="0" w:noHBand="0" w:noVBand="1"/>
      </w:tblPr>
      <w:tblGrid>
        <w:gridCol w:w="9214"/>
      </w:tblGrid>
      <w:tr w:rsidR="00D672E0" w:rsidRPr="00975845" w:rsidTr="00D672E0">
        <w:trPr>
          <w:trHeight w:val="783"/>
        </w:trPr>
        <w:tc>
          <w:tcPr>
            <w:tcW w:w="9214" w:type="dxa"/>
          </w:tcPr>
          <w:p w:rsidR="00D672E0" w:rsidRPr="00975845" w:rsidRDefault="00D672E0" w:rsidP="00D672E0">
            <w:pPr>
              <w:ind w:left="227" w:hangingChars="100" w:hanging="227"/>
              <w:rPr>
                <w:rFonts w:ascii="メイリオ" w:eastAsia="メイリオ" w:hAnsi="メイリオ" w:cs="メイリオ"/>
              </w:rPr>
            </w:pPr>
            <w:r w:rsidRPr="00975845">
              <w:rPr>
                <w:rFonts w:ascii="メイリオ" w:eastAsia="メイリオ" w:hAnsi="メイリオ" w:cs="メイリオ" w:hint="eastAsia"/>
                <w:sz w:val="24"/>
                <w:szCs w:val="24"/>
              </w:rPr>
              <w:t>「</w:t>
            </w:r>
            <w:r w:rsidRPr="00BC0EB4">
              <w:rPr>
                <w:rFonts w:ascii="メイリオ" w:eastAsia="メイリオ" w:hAnsi="メイリオ" w:cs="メイリオ" w:hint="eastAsia"/>
                <w:sz w:val="24"/>
                <w:szCs w:val="24"/>
              </w:rPr>
              <w:t>１０ｋＷ以上の一般用電気工作物太陽光発電システムの基礎･架台の設計･施工のチェックリストと留意点</w:t>
            </w:r>
            <w:r w:rsidRPr="00975845">
              <w:rPr>
                <w:rFonts w:ascii="メイリオ" w:eastAsia="メイリオ" w:hAnsi="メイリオ" w:cs="メイリオ" w:hint="eastAsia"/>
                <w:sz w:val="24"/>
                <w:szCs w:val="24"/>
              </w:rPr>
              <w:t>」</w:t>
            </w:r>
            <w:r>
              <w:rPr>
                <w:rFonts w:ascii="メイリオ" w:eastAsia="メイリオ" w:hAnsi="メイリオ" w:cs="メイリオ" w:hint="eastAsia"/>
                <w:sz w:val="24"/>
                <w:szCs w:val="24"/>
              </w:rPr>
              <w:t xml:space="preserve">　　　　　　　　　</w:t>
            </w:r>
            <w:r>
              <w:rPr>
                <w:rFonts w:ascii="メイリオ" w:eastAsia="メイリオ" w:hAnsi="メイリオ" w:cs="メイリオ" w:hint="eastAsia"/>
              </w:rPr>
              <w:t>2015年5</w:t>
            </w:r>
            <w:r w:rsidRPr="00975845">
              <w:rPr>
                <w:rFonts w:ascii="メイリオ" w:eastAsia="メイリオ" w:hAnsi="メイリオ" w:cs="メイリオ" w:hint="eastAsia"/>
              </w:rPr>
              <w:t>月　一般社団法人太陽光発電協会作成</w:t>
            </w:r>
            <w:r>
              <w:rPr>
                <w:rFonts w:ascii="メイリオ" w:eastAsia="メイリオ" w:hAnsi="メイリオ" w:cs="メイリオ" w:hint="eastAsia"/>
              </w:rPr>
              <w:t xml:space="preserve">　</w:t>
            </w:r>
          </w:p>
        </w:tc>
      </w:tr>
    </w:tbl>
    <w:p w:rsidR="00D672E0" w:rsidRPr="00986914" w:rsidRDefault="00D672E0" w:rsidP="00D672E0">
      <w:pPr>
        <w:pStyle w:val="Default"/>
        <w:ind w:firstLineChars="200" w:firstLine="393"/>
        <w:rPr>
          <w:rFonts w:ascii="メイリオ" w:eastAsia="メイリオ" w:hAnsi="メイリオ" w:cs="メイリオ"/>
          <w:sz w:val="21"/>
          <w:szCs w:val="21"/>
        </w:rPr>
      </w:pPr>
      <w:r w:rsidRPr="00986914">
        <w:rPr>
          <w:rFonts w:ascii="メイリオ" w:eastAsia="メイリオ" w:hAnsi="メイリオ" w:cs="メイリオ"/>
          <w:sz w:val="21"/>
          <w:szCs w:val="21"/>
        </w:rPr>
        <w:t>設計や施工に際してのチェック項目及び内容等</w:t>
      </w:r>
      <w:r w:rsidRPr="00986914">
        <w:rPr>
          <w:rFonts w:ascii="メイリオ" w:eastAsia="メイリオ" w:hAnsi="メイリオ" w:cs="メイリオ" w:hint="eastAsia"/>
          <w:sz w:val="21"/>
          <w:szCs w:val="21"/>
        </w:rPr>
        <w:t>を</w:t>
      </w:r>
      <w:r w:rsidRPr="00986914">
        <w:rPr>
          <w:rFonts w:ascii="メイリオ" w:eastAsia="メイリオ" w:hAnsi="メイリオ" w:cs="メイリオ"/>
          <w:sz w:val="21"/>
          <w:szCs w:val="21"/>
        </w:rPr>
        <w:t>整理</w:t>
      </w:r>
      <w:r>
        <w:rPr>
          <w:rFonts w:ascii="メイリオ" w:eastAsia="メイリオ" w:hAnsi="メイリオ" w:cs="メイリオ" w:hint="eastAsia"/>
          <w:sz w:val="21"/>
          <w:szCs w:val="21"/>
        </w:rPr>
        <w:t>した業界自主資料</w:t>
      </w:r>
      <w:r w:rsidRPr="00986914">
        <w:rPr>
          <w:rFonts w:ascii="メイリオ" w:eastAsia="メイリオ" w:hAnsi="メイリオ" w:cs="メイリオ"/>
          <w:sz w:val="21"/>
          <w:szCs w:val="21"/>
        </w:rPr>
        <w:t>。</w:t>
      </w:r>
    </w:p>
    <w:p w:rsidR="00D672E0" w:rsidRDefault="00D672E0" w:rsidP="00D672E0">
      <w:pPr>
        <w:ind w:firstLineChars="200" w:firstLine="393"/>
        <w:rPr>
          <w:rFonts w:ascii="メイリオ" w:eastAsia="メイリオ" w:hAnsi="メイリオ" w:cs="メイリオ"/>
        </w:rPr>
      </w:pPr>
      <w:r>
        <w:rPr>
          <w:rFonts w:ascii="メイリオ" w:eastAsia="メイリオ" w:hAnsi="メイリオ" w:cs="メイリオ" w:hint="eastAsia"/>
        </w:rPr>
        <w:t>URL：</w:t>
      </w:r>
      <w:hyperlink r:id="rId9" w:history="1">
        <w:r w:rsidRPr="008C4C8E">
          <w:rPr>
            <w:rStyle w:val="a6"/>
            <w:rFonts w:ascii="メイリオ" w:eastAsia="メイリオ" w:hAnsi="メイリオ" w:cs="メイリオ"/>
          </w:rPr>
          <w:t>http://www.jpea.gr.jp/pdf/150529_JPEA_checklist.pdf</w:t>
        </w:r>
      </w:hyperlink>
    </w:p>
    <w:tbl>
      <w:tblPr>
        <w:tblStyle w:val="a5"/>
        <w:tblW w:w="9214" w:type="dxa"/>
        <w:tblInd w:w="392" w:type="dxa"/>
        <w:tblLook w:val="04A0" w:firstRow="1" w:lastRow="0" w:firstColumn="1" w:lastColumn="0" w:noHBand="0" w:noVBand="1"/>
      </w:tblPr>
      <w:tblGrid>
        <w:gridCol w:w="9214"/>
      </w:tblGrid>
      <w:tr w:rsidR="00D672E0" w:rsidRPr="00975845" w:rsidTr="00D672E0">
        <w:tc>
          <w:tcPr>
            <w:tcW w:w="9214" w:type="dxa"/>
          </w:tcPr>
          <w:p w:rsidR="00D672E0" w:rsidRPr="00975845" w:rsidRDefault="00D672E0" w:rsidP="00D672E0">
            <w:pPr>
              <w:ind w:left="4760" w:hangingChars="2100" w:hanging="4760"/>
              <w:rPr>
                <w:rFonts w:ascii="メイリオ" w:eastAsia="メイリオ" w:hAnsi="メイリオ" w:cs="メイリオ"/>
              </w:rPr>
            </w:pPr>
            <w:r w:rsidRPr="00975845">
              <w:rPr>
                <w:rFonts w:ascii="メイリオ" w:eastAsia="メイリオ" w:hAnsi="メイリオ" w:cs="メイリオ" w:hint="eastAsia"/>
                <w:sz w:val="24"/>
                <w:szCs w:val="24"/>
              </w:rPr>
              <w:t>「</w:t>
            </w:r>
            <w:r w:rsidRPr="003E3670">
              <w:rPr>
                <w:rFonts w:ascii="メイリオ" w:eastAsia="メイリオ" w:hAnsi="メイリオ" w:cs="メイリオ" w:hint="eastAsia"/>
                <w:sz w:val="24"/>
                <w:szCs w:val="24"/>
              </w:rPr>
              <w:t>太陽光発電システム保守点検ガイドライン【10ｋＷ以上の一般用電気工作物】</w:t>
            </w:r>
            <w:r w:rsidRPr="00975845">
              <w:rPr>
                <w:rFonts w:ascii="メイリオ" w:eastAsia="メイリオ" w:hAnsi="メイリオ" w:cs="メイリオ" w:hint="eastAsia"/>
                <w:sz w:val="24"/>
                <w:szCs w:val="24"/>
              </w:rPr>
              <w:t>」</w:t>
            </w:r>
            <w:r>
              <w:rPr>
                <w:rFonts w:ascii="メイリオ" w:eastAsia="メイリオ" w:hAnsi="メイリオ" w:cs="メイリオ" w:hint="eastAsia"/>
                <w:sz w:val="24"/>
                <w:szCs w:val="24"/>
              </w:rPr>
              <w:t xml:space="preserve">　　　　　　　　</w:t>
            </w:r>
            <w:r>
              <w:rPr>
                <w:rFonts w:ascii="メイリオ" w:eastAsia="メイリオ" w:hAnsi="メイリオ" w:cs="メイリオ" w:hint="eastAsia"/>
              </w:rPr>
              <w:t>2014年5</w:t>
            </w:r>
            <w:r w:rsidRPr="00975845">
              <w:rPr>
                <w:rFonts w:ascii="メイリオ" w:eastAsia="メイリオ" w:hAnsi="メイリオ" w:cs="メイリオ" w:hint="eastAsia"/>
              </w:rPr>
              <w:t>月　一般社団法人太陽光発電協会作成</w:t>
            </w:r>
            <w:r>
              <w:rPr>
                <w:rFonts w:ascii="メイリオ" w:eastAsia="メイリオ" w:hAnsi="メイリオ" w:cs="メイリオ" w:hint="eastAsia"/>
              </w:rPr>
              <w:t xml:space="preserve">　</w:t>
            </w:r>
          </w:p>
        </w:tc>
      </w:tr>
    </w:tbl>
    <w:p w:rsidR="00D672E0" w:rsidRPr="00D672E0" w:rsidRDefault="00D672E0" w:rsidP="00D672E0">
      <w:pPr>
        <w:pStyle w:val="a7"/>
        <w:ind w:leftChars="0" w:left="360"/>
        <w:rPr>
          <w:rFonts w:ascii="メイリオ" w:eastAsia="メイリオ" w:hAnsi="メイリオ" w:cs="メイリオ"/>
        </w:rPr>
      </w:pPr>
      <w:r w:rsidRPr="00D672E0">
        <w:rPr>
          <w:rFonts w:ascii="メイリオ" w:eastAsia="メイリオ" w:hAnsi="メイリオ" w:cs="メイリオ" w:hint="eastAsia"/>
        </w:rPr>
        <w:t>保守点検の指針を示すことにより設置者の安心、安全、保安の確保を図るための業界自主ガイドライン</w:t>
      </w:r>
    </w:p>
    <w:p w:rsidR="00D672E0" w:rsidRDefault="00D672E0" w:rsidP="00D672E0">
      <w:pPr>
        <w:ind w:firstLineChars="200" w:firstLine="393"/>
        <w:rPr>
          <w:rFonts w:ascii="メイリオ" w:eastAsia="メイリオ" w:hAnsi="メイリオ" w:cs="メイリオ"/>
        </w:rPr>
      </w:pPr>
      <w:r>
        <w:rPr>
          <w:rFonts w:ascii="メイリオ" w:eastAsia="メイリオ" w:hAnsi="メイリオ" w:cs="メイリオ" w:hint="eastAsia"/>
        </w:rPr>
        <w:t>URL：</w:t>
      </w:r>
      <w:hyperlink r:id="rId10" w:history="1">
        <w:r w:rsidRPr="008C4C8E">
          <w:rPr>
            <w:rStyle w:val="a6"/>
            <w:rFonts w:ascii="メイリオ" w:eastAsia="メイリオ" w:hAnsi="メイリオ" w:cs="メイリオ"/>
          </w:rPr>
          <w:t>http://www.jpea.gr.jp/pdf/upper10kw.pdf</w:t>
        </w:r>
      </w:hyperlink>
    </w:p>
    <w:p w:rsidR="00D672E0" w:rsidRDefault="00D672E0">
      <w:pPr>
        <w:rPr>
          <w:rFonts w:ascii="メイリオ" w:eastAsia="メイリオ" w:hAnsi="メイリオ" w:cs="メイリオ"/>
          <w:sz w:val="24"/>
          <w:szCs w:val="24"/>
        </w:rPr>
      </w:pPr>
    </w:p>
    <w:p w:rsidR="00D672E0" w:rsidRPr="00D672E0" w:rsidRDefault="00D672E0" w:rsidP="00D672E0">
      <w:pPr>
        <w:ind w:left="227" w:hangingChars="100" w:hanging="227"/>
        <w:rPr>
          <w:rFonts w:ascii="メイリオ" w:eastAsia="メイリオ" w:hAnsi="メイリオ" w:cs="メイリオ"/>
          <w:b/>
          <w:sz w:val="24"/>
          <w:szCs w:val="24"/>
        </w:rPr>
      </w:pPr>
      <w:r w:rsidRPr="00D672E0">
        <w:rPr>
          <w:rFonts w:ascii="メイリオ" w:eastAsia="メイリオ" w:hAnsi="メイリオ" w:cs="メイリオ" w:hint="eastAsia"/>
          <w:b/>
          <w:sz w:val="24"/>
          <w:szCs w:val="24"/>
        </w:rPr>
        <w:t>○その他事業の場所、規模、設備、工法等により、法令や条例等で手続き等が必要となる場合があります。別添の資料をご活用ください。</w:t>
      </w:r>
    </w:p>
    <w:p w:rsidR="006A5EBF" w:rsidRDefault="00D672E0" w:rsidP="00D672E0">
      <w:pPr>
        <w:ind w:leftChars="100" w:left="197"/>
        <w:rPr>
          <w:rFonts w:ascii="メイリオ" w:eastAsia="メイリオ" w:hAnsi="メイリオ" w:cs="メイリオ"/>
          <w:sz w:val="24"/>
          <w:szCs w:val="24"/>
        </w:rPr>
      </w:pPr>
      <w:r w:rsidRPr="00D672E0">
        <w:rPr>
          <w:rFonts w:ascii="メイリオ" w:eastAsia="メイリオ" w:hAnsi="メイリオ" w:cs="メイリオ" w:hint="eastAsia"/>
          <w:sz w:val="24"/>
          <w:szCs w:val="24"/>
          <w:highlight w:val="yellow"/>
        </w:rPr>
        <w:t>※</w:t>
      </w:r>
      <w:r w:rsidR="00D414CE">
        <w:rPr>
          <w:rFonts w:ascii="メイリオ" w:eastAsia="メイリオ" w:hAnsi="メイリオ" w:cs="メイリオ" w:hint="eastAsia"/>
          <w:sz w:val="24"/>
          <w:szCs w:val="24"/>
          <w:highlight w:val="yellow"/>
        </w:rPr>
        <w:t>資料５（５</w:t>
      </w:r>
      <w:r w:rsidRPr="00D672E0">
        <w:rPr>
          <w:rFonts w:ascii="メイリオ" w:eastAsia="メイリオ" w:hAnsi="メイリオ" w:cs="メイリオ" w:hint="eastAsia"/>
          <w:sz w:val="24"/>
          <w:szCs w:val="24"/>
          <w:highlight w:val="yellow"/>
        </w:rPr>
        <w:t>）</w:t>
      </w:r>
      <w:r>
        <w:rPr>
          <w:rFonts w:ascii="メイリオ" w:eastAsia="メイリオ" w:hAnsi="メイリオ" w:cs="メイリオ" w:hint="eastAsia"/>
          <w:sz w:val="24"/>
          <w:szCs w:val="24"/>
          <w:highlight w:val="yellow"/>
        </w:rPr>
        <w:t>「</w:t>
      </w:r>
      <w:r w:rsidRPr="00D672E0">
        <w:rPr>
          <w:rFonts w:ascii="メイリオ" w:eastAsia="メイリオ" w:hAnsi="メイリオ" w:cs="メイリオ" w:hint="eastAsia"/>
          <w:sz w:val="24"/>
          <w:szCs w:val="24"/>
          <w:highlight w:val="yellow"/>
        </w:rPr>
        <w:t>関係法令・条例の窓口（国、県、市町村）」</w:t>
      </w:r>
      <w:r>
        <w:rPr>
          <w:rFonts w:ascii="メイリオ" w:eastAsia="メイリオ" w:hAnsi="メイリオ" w:cs="メイリオ" w:hint="eastAsia"/>
          <w:sz w:val="24"/>
          <w:szCs w:val="24"/>
          <w:highlight w:val="yellow"/>
        </w:rPr>
        <w:t>を添付</w:t>
      </w:r>
    </w:p>
    <w:p w:rsidR="00D672E0" w:rsidRDefault="00D672E0">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なお、当</w:t>
      </w:r>
      <w:r w:rsidRPr="00D672E0">
        <w:rPr>
          <w:rFonts w:ascii="メイリオ" w:eastAsia="メイリオ" w:hAnsi="メイリオ" w:cs="メイリオ" w:hint="eastAsia"/>
          <w:sz w:val="24"/>
          <w:szCs w:val="24"/>
          <w:highlight w:val="yellow"/>
        </w:rPr>
        <w:t>市町村</w:t>
      </w:r>
      <w:r>
        <w:rPr>
          <w:rFonts w:ascii="メイリオ" w:eastAsia="メイリオ" w:hAnsi="メイリオ" w:cs="メイリオ" w:hint="eastAsia"/>
          <w:sz w:val="24"/>
          <w:szCs w:val="24"/>
        </w:rPr>
        <w:t>において必要となる手続きは</w:t>
      </w:r>
      <w:r w:rsidRPr="00D672E0">
        <w:rPr>
          <w:rFonts w:ascii="メイリオ" w:eastAsia="メイリオ" w:hAnsi="メイリオ" w:cs="メイリオ" w:hint="eastAsia"/>
          <w:sz w:val="24"/>
          <w:szCs w:val="24"/>
          <w:highlight w:val="yellow"/>
        </w:rPr>
        <w:t>以下</w:t>
      </w:r>
      <w:r>
        <w:rPr>
          <w:rFonts w:ascii="メイリオ" w:eastAsia="メイリオ" w:hAnsi="メイリオ" w:cs="メイリオ" w:hint="eastAsia"/>
          <w:sz w:val="24"/>
          <w:szCs w:val="24"/>
          <w:highlight w:val="yellow"/>
        </w:rPr>
        <w:t>(別添)</w:t>
      </w:r>
      <w:r>
        <w:rPr>
          <w:rFonts w:ascii="メイリオ" w:eastAsia="メイリオ" w:hAnsi="メイリオ" w:cs="メイリオ" w:hint="eastAsia"/>
          <w:sz w:val="24"/>
          <w:szCs w:val="24"/>
        </w:rPr>
        <w:t>のとおりです。</w:t>
      </w:r>
    </w:p>
    <w:p w:rsidR="00D672E0" w:rsidRDefault="00D672E0">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D672E0">
        <w:rPr>
          <w:rFonts w:ascii="メイリオ" w:eastAsia="メイリオ" w:hAnsi="メイリオ" w:cs="メイリオ" w:hint="eastAsia"/>
          <w:sz w:val="24"/>
          <w:szCs w:val="24"/>
          <w:highlight w:val="yellow"/>
        </w:rPr>
        <w:t>※市町村の条例において必要な手続きを記載(別添として添付)</w:t>
      </w:r>
    </w:p>
    <w:p w:rsidR="00D672E0" w:rsidRPr="00D672E0" w:rsidRDefault="00D672E0">
      <w:pPr>
        <w:rPr>
          <w:rFonts w:ascii="メイリオ" w:eastAsia="メイリオ" w:hAnsi="メイリオ" w:cs="メイリオ"/>
          <w:sz w:val="24"/>
          <w:szCs w:val="24"/>
        </w:rPr>
      </w:pPr>
    </w:p>
    <w:sectPr w:rsidR="00D672E0" w:rsidRPr="00D672E0" w:rsidSect="00FC60A7">
      <w:footerReference w:type="even" r:id="rId11"/>
      <w:footerReference w:type="default" r:id="rId12"/>
      <w:pgSz w:w="11906" w:h="16838" w:code="9"/>
      <w:pgMar w:top="1134" w:right="1134" w:bottom="851" w:left="1134" w:header="850" w:footer="340" w:gutter="0"/>
      <w:pgNumType w:fmt="numberInDash" w:start="4"/>
      <w:cols w:space="425"/>
      <w:docGrid w:type="linesAndChars" w:linePitch="291"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A1" w:rsidRDefault="007315A1" w:rsidP="00C664E5">
      <w:r>
        <w:separator/>
      </w:r>
    </w:p>
  </w:endnote>
  <w:endnote w:type="continuationSeparator" w:id="0">
    <w:p w:rsidR="007315A1" w:rsidRDefault="007315A1" w:rsidP="00C6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E5" w:rsidRPr="00C664E5" w:rsidRDefault="002D5C69" w:rsidP="00C664E5">
    <w:pPr>
      <w:pStyle w:val="aa"/>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6309"/>
      <w:docPartObj>
        <w:docPartGallery w:val="Page Numbers (Bottom of Page)"/>
        <w:docPartUnique/>
      </w:docPartObj>
    </w:sdtPr>
    <w:sdtEndPr>
      <w:rPr>
        <w:rFonts w:ascii="ＭＳ Ｐゴシック" w:eastAsia="ＭＳ Ｐゴシック" w:hAnsi="ＭＳ Ｐゴシック"/>
        <w:sz w:val="24"/>
        <w:szCs w:val="24"/>
      </w:rPr>
    </w:sdtEndPr>
    <w:sdtContent>
      <w:p w:rsidR="00867050" w:rsidRPr="00867050" w:rsidRDefault="00867050">
        <w:pPr>
          <w:pStyle w:val="aa"/>
          <w:jc w:val="center"/>
          <w:rPr>
            <w:rFonts w:ascii="ＭＳ Ｐゴシック" w:eastAsia="ＭＳ Ｐゴシック" w:hAnsi="ＭＳ Ｐゴシック"/>
            <w:sz w:val="24"/>
            <w:szCs w:val="24"/>
          </w:rPr>
        </w:pPr>
        <w:r w:rsidRPr="00867050">
          <w:rPr>
            <w:rFonts w:ascii="ＭＳ Ｐゴシック" w:eastAsia="ＭＳ Ｐゴシック" w:hAnsi="ＭＳ Ｐゴシック"/>
            <w:sz w:val="24"/>
            <w:szCs w:val="24"/>
          </w:rPr>
          <w:fldChar w:fldCharType="begin"/>
        </w:r>
        <w:r w:rsidRPr="00867050">
          <w:rPr>
            <w:rFonts w:ascii="ＭＳ Ｐゴシック" w:eastAsia="ＭＳ Ｐゴシック" w:hAnsi="ＭＳ Ｐゴシック"/>
            <w:sz w:val="24"/>
            <w:szCs w:val="24"/>
          </w:rPr>
          <w:instrText>PAGE   \* MERGEFORMAT</w:instrText>
        </w:r>
        <w:r w:rsidRPr="00867050">
          <w:rPr>
            <w:rFonts w:ascii="ＭＳ Ｐゴシック" w:eastAsia="ＭＳ Ｐゴシック" w:hAnsi="ＭＳ Ｐゴシック"/>
            <w:sz w:val="24"/>
            <w:szCs w:val="24"/>
          </w:rPr>
          <w:fldChar w:fldCharType="separate"/>
        </w:r>
        <w:r w:rsidR="00FC60A7" w:rsidRPr="00FC60A7">
          <w:rPr>
            <w:rFonts w:ascii="ＭＳ Ｐゴシック" w:eastAsia="ＭＳ Ｐゴシック" w:hAnsi="ＭＳ Ｐゴシック"/>
            <w:noProof/>
            <w:sz w:val="24"/>
            <w:szCs w:val="24"/>
            <w:lang w:val="ja-JP"/>
          </w:rPr>
          <w:t>-</w:t>
        </w:r>
        <w:r w:rsidR="00FC60A7">
          <w:rPr>
            <w:rFonts w:ascii="ＭＳ Ｐゴシック" w:eastAsia="ＭＳ Ｐゴシック" w:hAnsi="ＭＳ Ｐゴシック"/>
            <w:noProof/>
            <w:sz w:val="24"/>
            <w:szCs w:val="24"/>
          </w:rPr>
          <w:t xml:space="preserve"> 4 -</w:t>
        </w:r>
        <w:r w:rsidRPr="00867050">
          <w:rPr>
            <w:rFonts w:ascii="ＭＳ Ｐゴシック" w:eastAsia="ＭＳ Ｐゴシック" w:hAnsi="ＭＳ Ｐゴシック"/>
            <w:sz w:val="24"/>
            <w:szCs w:val="24"/>
          </w:rPr>
          <w:fldChar w:fldCharType="end"/>
        </w:r>
      </w:p>
    </w:sdtContent>
  </w:sdt>
  <w:p w:rsidR="00C664E5" w:rsidRPr="00C664E5" w:rsidRDefault="00C664E5" w:rsidP="00C664E5">
    <w:pPr>
      <w:pStyle w:val="aa"/>
      <w:jc w:val="center"/>
      <w:rPr>
        <w:rFonts w:ascii="ＭＳ Ｐゴシック" w:eastAsia="ＭＳ Ｐゴシック" w:hAnsi="ＭＳ Ｐゴシック"/>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A1" w:rsidRDefault="007315A1" w:rsidP="00C664E5">
      <w:r>
        <w:separator/>
      </w:r>
    </w:p>
  </w:footnote>
  <w:footnote w:type="continuationSeparator" w:id="0">
    <w:p w:rsidR="007315A1" w:rsidRDefault="007315A1" w:rsidP="00C66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57526"/>
    <w:multiLevelType w:val="hybridMultilevel"/>
    <w:tmpl w:val="4412B18A"/>
    <w:lvl w:ilvl="0" w:tplc="E466D16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39"/>
    <w:rsid w:val="00000227"/>
    <w:rsid w:val="00030265"/>
    <w:rsid w:val="000C72D7"/>
    <w:rsid w:val="000F4745"/>
    <w:rsid w:val="0010240C"/>
    <w:rsid w:val="0025436A"/>
    <w:rsid w:val="002D5C69"/>
    <w:rsid w:val="003141ED"/>
    <w:rsid w:val="00403F86"/>
    <w:rsid w:val="004742BB"/>
    <w:rsid w:val="004979F2"/>
    <w:rsid w:val="004C384B"/>
    <w:rsid w:val="004F3719"/>
    <w:rsid w:val="004F6F39"/>
    <w:rsid w:val="00576A45"/>
    <w:rsid w:val="006A5EBF"/>
    <w:rsid w:val="006D5D98"/>
    <w:rsid w:val="006E71CC"/>
    <w:rsid w:val="007315A1"/>
    <w:rsid w:val="00867050"/>
    <w:rsid w:val="00967549"/>
    <w:rsid w:val="009E79AD"/>
    <w:rsid w:val="00A83F1E"/>
    <w:rsid w:val="00AA14AF"/>
    <w:rsid w:val="00AB1A45"/>
    <w:rsid w:val="00AF1B65"/>
    <w:rsid w:val="00B8618F"/>
    <w:rsid w:val="00C24D98"/>
    <w:rsid w:val="00C664E5"/>
    <w:rsid w:val="00CC20E1"/>
    <w:rsid w:val="00D36339"/>
    <w:rsid w:val="00D414CE"/>
    <w:rsid w:val="00D672E0"/>
    <w:rsid w:val="00F42D1C"/>
    <w:rsid w:val="00FC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D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D98"/>
    <w:rPr>
      <w:rFonts w:asciiTheme="majorHAnsi" w:eastAsiaTheme="majorEastAsia" w:hAnsiTheme="majorHAnsi" w:cstheme="majorBidi"/>
      <w:sz w:val="18"/>
      <w:szCs w:val="18"/>
    </w:rPr>
  </w:style>
  <w:style w:type="table" w:styleId="a5">
    <w:name w:val="Table Grid"/>
    <w:basedOn w:val="a1"/>
    <w:uiPriority w:val="59"/>
    <w:rsid w:val="00D67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672E0"/>
    <w:rPr>
      <w:color w:val="0000FF" w:themeColor="hyperlink"/>
      <w:u w:val="single"/>
    </w:rPr>
  </w:style>
  <w:style w:type="paragraph" w:customStyle="1" w:styleId="Default">
    <w:name w:val="Default"/>
    <w:rsid w:val="00D672E0"/>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List Paragraph"/>
    <w:basedOn w:val="a"/>
    <w:uiPriority w:val="34"/>
    <w:qFormat/>
    <w:rsid w:val="00D672E0"/>
    <w:pPr>
      <w:ind w:leftChars="400" w:left="840"/>
    </w:pPr>
  </w:style>
  <w:style w:type="paragraph" w:styleId="a8">
    <w:name w:val="header"/>
    <w:basedOn w:val="a"/>
    <w:link w:val="a9"/>
    <w:uiPriority w:val="99"/>
    <w:unhideWhenUsed/>
    <w:rsid w:val="00C664E5"/>
    <w:pPr>
      <w:tabs>
        <w:tab w:val="center" w:pos="4252"/>
        <w:tab w:val="right" w:pos="8504"/>
      </w:tabs>
      <w:snapToGrid w:val="0"/>
    </w:pPr>
  </w:style>
  <w:style w:type="character" w:customStyle="1" w:styleId="a9">
    <w:name w:val="ヘッダー (文字)"/>
    <w:basedOn w:val="a0"/>
    <w:link w:val="a8"/>
    <w:uiPriority w:val="99"/>
    <w:rsid w:val="00C664E5"/>
  </w:style>
  <w:style w:type="paragraph" w:styleId="aa">
    <w:name w:val="footer"/>
    <w:basedOn w:val="a"/>
    <w:link w:val="ab"/>
    <w:uiPriority w:val="99"/>
    <w:unhideWhenUsed/>
    <w:rsid w:val="00C664E5"/>
    <w:pPr>
      <w:tabs>
        <w:tab w:val="center" w:pos="4252"/>
        <w:tab w:val="right" w:pos="8504"/>
      </w:tabs>
      <w:snapToGrid w:val="0"/>
    </w:pPr>
  </w:style>
  <w:style w:type="character" w:customStyle="1" w:styleId="ab">
    <w:name w:val="フッター (文字)"/>
    <w:basedOn w:val="a0"/>
    <w:link w:val="aa"/>
    <w:uiPriority w:val="99"/>
    <w:rsid w:val="00C66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D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D98"/>
    <w:rPr>
      <w:rFonts w:asciiTheme="majorHAnsi" w:eastAsiaTheme="majorEastAsia" w:hAnsiTheme="majorHAnsi" w:cstheme="majorBidi"/>
      <w:sz w:val="18"/>
      <w:szCs w:val="18"/>
    </w:rPr>
  </w:style>
  <w:style w:type="table" w:styleId="a5">
    <w:name w:val="Table Grid"/>
    <w:basedOn w:val="a1"/>
    <w:uiPriority w:val="59"/>
    <w:rsid w:val="00D67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672E0"/>
    <w:rPr>
      <w:color w:val="0000FF" w:themeColor="hyperlink"/>
      <w:u w:val="single"/>
    </w:rPr>
  </w:style>
  <w:style w:type="paragraph" w:customStyle="1" w:styleId="Default">
    <w:name w:val="Default"/>
    <w:rsid w:val="00D672E0"/>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List Paragraph"/>
    <w:basedOn w:val="a"/>
    <w:uiPriority w:val="34"/>
    <w:qFormat/>
    <w:rsid w:val="00D672E0"/>
    <w:pPr>
      <w:ind w:leftChars="400" w:left="840"/>
    </w:pPr>
  </w:style>
  <w:style w:type="paragraph" w:styleId="a8">
    <w:name w:val="header"/>
    <w:basedOn w:val="a"/>
    <w:link w:val="a9"/>
    <w:uiPriority w:val="99"/>
    <w:unhideWhenUsed/>
    <w:rsid w:val="00C664E5"/>
    <w:pPr>
      <w:tabs>
        <w:tab w:val="center" w:pos="4252"/>
        <w:tab w:val="right" w:pos="8504"/>
      </w:tabs>
      <w:snapToGrid w:val="0"/>
    </w:pPr>
  </w:style>
  <w:style w:type="character" w:customStyle="1" w:styleId="a9">
    <w:name w:val="ヘッダー (文字)"/>
    <w:basedOn w:val="a0"/>
    <w:link w:val="a8"/>
    <w:uiPriority w:val="99"/>
    <w:rsid w:val="00C664E5"/>
  </w:style>
  <w:style w:type="paragraph" w:styleId="aa">
    <w:name w:val="footer"/>
    <w:basedOn w:val="a"/>
    <w:link w:val="ab"/>
    <w:uiPriority w:val="99"/>
    <w:unhideWhenUsed/>
    <w:rsid w:val="00C664E5"/>
    <w:pPr>
      <w:tabs>
        <w:tab w:val="center" w:pos="4252"/>
        <w:tab w:val="right" w:pos="8504"/>
      </w:tabs>
      <w:snapToGrid w:val="0"/>
    </w:pPr>
  </w:style>
  <w:style w:type="character" w:customStyle="1" w:styleId="ab">
    <w:name w:val="フッター (文字)"/>
    <w:basedOn w:val="a0"/>
    <w:link w:val="aa"/>
    <w:uiPriority w:val="99"/>
    <w:rsid w:val="00C66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pea.gr.jp/pdf/upper10kw.pdf" TargetMode="External"/><Relationship Id="rId4" Type="http://schemas.microsoft.com/office/2007/relationships/stylesWithEffects" Target="stylesWithEffects.xml"/><Relationship Id="rId9" Type="http://schemas.openxmlformats.org/officeDocument/2006/relationships/hyperlink" Target="http://www.jpea.gr.jp/pdf/150529_JPEA_checklist.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ECE8-2DC6-453A-8011-DCAFE8C5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11</cp:revision>
  <cp:lastPrinted>2015-12-23T12:47:00Z</cp:lastPrinted>
  <dcterms:created xsi:type="dcterms:W3CDTF">2015-12-18T16:49:00Z</dcterms:created>
  <dcterms:modified xsi:type="dcterms:W3CDTF">2016-06-23T02:48:00Z</dcterms:modified>
</cp:coreProperties>
</file>