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8B3AAB" w:rsidP="00C44124">
            <w:pPr>
              <w:spacing w:line="280" w:lineRule="exact"/>
              <w:ind w:leftChars="200" w:left="420"/>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1427480</wp:posOffset>
                      </wp:positionH>
                      <wp:positionV relativeFrom="paragraph">
                        <wp:posOffset>-769620</wp:posOffset>
                      </wp:positionV>
                      <wp:extent cx="2170430" cy="56451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564515"/>
                              </a:xfrm>
                              <a:prstGeom prst="rect">
                                <a:avLst/>
                              </a:prstGeom>
                              <a:solidFill>
                                <a:sysClr val="window" lastClr="FFFFFF"/>
                              </a:solidFill>
                              <a:ln w="6350">
                                <a:noFill/>
                              </a:ln>
                              <a:effectLst/>
                            </wps:spPr>
                            <wps:txbx>
                              <w:txbxContent>
                                <w:p w:rsidR="00602264" w:rsidRPr="00796C93" w:rsidRDefault="00FC178F" w:rsidP="00FC178F">
                                  <w:pPr>
                                    <w:jc w:val="cente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2.4pt;margin-top:-60.6pt;width:170.9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" fillcolor="window" stroked="f" strokeweight=".5pt">
                      <v:path arrowok="t"/>
                      <v:textbox>
                        <w:txbxContent>
                          <w:p w:rsidR="00602264" w:rsidRPr="00796C93" w:rsidRDefault="00FC178F" w:rsidP="00FC178F">
                            <w:pPr>
                              <w:jc w:val="cente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誓約書</w:t>
                            </w: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9F3369" w:rsidP="00C44124">
            <w:pPr>
              <w:spacing w:line="280" w:lineRule="exact"/>
              <w:ind w:left="23"/>
              <w:jc w:val="left"/>
              <w:rPr>
                <w:rFonts w:asciiTheme="minorEastAsia" w:hAnsiTheme="minorEastAsia"/>
              </w:rPr>
            </w:pPr>
            <w:r>
              <w:rPr>
                <w:rFonts w:asciiTheme="minorEastAsia" w:hAnsiTheme="minorEastAsia" w:hint="eastAsia"/>
              </w:rPr>
              <w:t xml:space="preserve">　長　野　県　知　事　殿　　　　　　　　　　　　　　</w:t>
            </w:r>
            <w:r w:rsidR="00035E6D"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bookmarkStart w:id="0" w:name="_GoBack"/>
            <w:bookmarkEnd w:id="0"/>
          </w:p>
          <w:p w:rsidR="00035E6D" w:rsidRPr="00EB4091"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8B3AAB">
              <w:rPr>
                <w:rFonts w:asciiTheme="minorEastAsia" w:hAnsiTheme="minorEastAsia" w:hint="eastAsia"/>
              </w:rPr>
              <w:t xml:space="preserve">　　</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FC178F" w:rsidRPr="00FC178F" w:rsidRDefault="00FC178F" w:rsidP="00FC178F">
            <w:pPr>
              <w:spacing w:line="220" w:lineRule="exact"/>
              <w:ind w:firstLineChars="300" w:firstLine="540"/>
              <w:rPr>
                <w:rFonts w:ascii="ＭＳ 明朝" w:eastAsia="ＭＳ 明朝" w:hAnsi="Times New Roman" w:cs="Times New Roman"/>
                <w:color w:val="000000"/>
                <w:spacing w:val="2"/>
                <w:kern w:val="0"/>
                <w:sz w:val="18"/>
                <w:szCs w:val="18"/>
              </w:rPr>
            </w:pPr>
            <w:r w:rsidRPr="00FC178F">
              <w:rPr>
                <w:rFonts w:asciiTheme="minorEastAsia" w:hAnsiTheme="minorEastAsia" w:cs="ＭＳ 明朝" w:hint="eastAsia"/>
                <w:color w:val="000000"/>
                <w:kern w:val="0"/>
                <w:sz w:val="18"/>
                <w:szCs w:val="18"/>
              </w:rPr>
              <w:t xml:space="preserve">１　</w:t>
            </w:r>
            <w:r w:rsidRPr="00FC178F">
              <w:rPr>
                <w:rFonts w:ascii="ＭＳ 明朝" w:eastAsia="ＭＳ 明朝" w:hAnsi="ＭＳ 明朝" w:cs="ＭＳ 明朝" w:hint="eastAsia"/>
                <w:color w:val="000000"/>
                <w:kern w:val="0"/>
                <w:sz w:val="18"/>
                <w:szCs w:val="18"/>
              </w:rPr>
              <w:t>児童福祉法（昭和22年法律第164号）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FC178F">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３　栄養士法（昭和22年法律第245号）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４　医師法（昭和23年法律第201号）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５　歯科医師法（昭和23年法律第202号）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６　保健師助産師看護師法（昭和23年法律第203号）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７　歯科衛生士法（昭和23年法律第204号）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８　医療法（昭和23年法律第205号）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９　身体障害者福祉法（昭和24年法律第283号）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10　精神保健及び精神障害者福祉に関する法律（昭和25年法律第123号）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11　社会福祉法（昭和26年法律第45号）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FC178F">
              <w:rPr>
                <w:rFonts w:ascii="ＭＳ 明朝" w:eastAsia="ＭＳ 明朝" w:hAnsi="ＭＳ 明朝" w:cs="ＭＳ 明朝" w:hint="eastAsia"/>
                <w:color w:val="000000"/>
                <w:kern w:val="0"/>
                <w:sz w:val="18"/>
                <w:szCs w:val="18"/>
              </w:rPr>
              <w:t>12　医薬品、医療機器等の品質、有効性及び安全性の確保等に関する法律（昭和35年法律第145</w:t>
            </w:r>
          </w:p>
          <w:p w:rsidR="00FC178F" w:rsidRPr="00FC178F" w:rsidRDefault="00FC178F" w:rsidP="00FC178F">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13　薬剤師法（昭和35年法律第146号）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14　老人福祉法（昭和38年法律第133号）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15　理学療法士及び作業療法士法（昭和40年法律第137号）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16　柔道整復師法（昭和45年法律第19号）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17　社会福祉士及び介護福祉士法（昭和62年法律第30号）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18　義肢装具士法（昭和62年法律第61号）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19　介護保険法（平成9年法律第123号）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20　精神保健福祉士法（平成9年法律第131号）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21　言語聴覚士法（平成9年法律第132号）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FC178F">
              <w:rPr>
                <w:rFonts w:ascii="ＭＳ 明朝" w:eastAsia="ＭＳ 明朝" w:hAnsi="ＭＳ 明朝" w:cs="ＭＳ 明朝" w:hint="eastAsia"/>
                <w:color w:val="000000"/>
                <w:kern w:val="0"/>
                <w:sz w:val="18"/>
                <w:szCs w:val="18"/>
              </w:rPr>
              <w:t>22  障害者の日常生活及び社会生活を総合的に支援するための法律（平成17年法律第123号）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FC178F">
              <w:rPr>
                <w:rFonts w:ascii="ＭＳ 明朝" w:eastAsia="ＭＳ 明朝" w:hAnsi="ＭＳ 明朝" w:cs="ＭＳ 明朝" w:hint="eastAsia"/>
                <w:color w:val="000000"/>
                <w:kern w:val="0"/>
                <w:sz w:val="18"/>
                <w:szCs w:val="18"/>
              </w:rPr>
              <w:t>23　高齢者虐待の防止、高齢者の養護者に対する支援等に関する法律（平成17年法律第124号）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FC178F">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w:t>
            </w:r>
          </w:p>
          <w:p w:rsidR="00FC178F" w:rsidRPr="00FC178F" w:rsidRDefault="00FC178F" w:rsidP="00FC178F">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FC178F">
              <w:rPr>
                <w:rFonts w:ascii="ＭＳ 明朝" w:eastAsia="ＭＳ 明朝" w:hAnsi="ＭＳ 明朝" w:cs="ＭＳ 明朝" w:hint="eastAsia"/>
                <w:color w:val="000000"/>
                <w:kern w:val="0"/>
                <w:sz w:val="18"/>
                <w:szCs w:val="18"/>
              </w:rPr>
              <w:lastRenderedPageBreak/>
              <w:t>77号）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FC178F">
              <w:rPr>
                <w:rFonts w:ascii="ＭＳ 明朝" w:eastAsia="ＭＳ 明朝" w:hAnsi="ＭＳ 明朝" w:cs="ＭＳ 明朝" w:hint="eastAsia"/>
                <w:color w:val="000000"/>
                <w:kern w:val="0"/>
                <w:sz w:val="18"/>
                <w:szCs w:val="18"/>
              </w:rPr>
              <w:t>25　障害者虐待の防止、障害者の養護者に対する支援等に関する法律（平成23年法律第79号）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FC178F">
              <w:rPr>
                <w:rFonts w:ascii="ＭＳ 明朝" w:eastAsia="ＭＳ 明朝" w:hAnsi="ＭＳ 明朝" w:cs="ＭＳ 明朝" w:hint="eastAsia"/>
                <w:color w:val="000000"/>
                <w:kern w:val="0"/>
                <w:sz w:val="18"/>
                <w:szCs w:val="18"/>
              </w:rPr>
              <w:t>26　子ども・子育て支援法（平成24年法律第65号）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FC178F">
              <w:rPr>
                <w:rFonts w:ascii="ＭＳ 明朝" w:eastAsia="ＭＳ 明朝" w:hAnsi="ＭＳ 明朝" w:cs="ＭＳ 明朝" w:hint="eastAsia"/>
                <w:color w:val="000000"/>
                <w:kern w:val="0"/>
                <w:sz w:val="18"/>
                <w:szCs w:val="18"/>
              </w:rPr>
              <w:t>27　再生医療等の安全性の確保等に関する法律（平成25年法律第85号）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FC178F">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FC178F" w:rsidRPr="00FC178F" w:rsidRDefault="00FC178F" w:rsidP="00FC178F">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FC178F">
              <w:rPr>
                <w:rFonts w:ascii="ＭＳ 明朝" w:eastAsia="ＭＳ 明朝" w:hAnsi="ＭＳ 明朝" w:cs="ＭＳ 明朝" w:hint="eastAsia"/>
                <w:color w:val="000000"/>
                <w:kern w:val="0"/>
                <w:sz w:val="18"/>
                <w:szCs w:val="18"/>
              </w:rPr>
              <w:t>までの規定に限る。）</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FC178F">
              <w:rPr>
                <w:rFonts w:ascii="ＭＳ 明朝" w:eastAsia="ＭＳ 明朝" w:hAnsi="ＭＳ 明朝" w:cs="ＭＳ 明朝" w:hint="eastAsia"/>
                <w:color w:val="000000"/>
                <w:kern w:val="0"/>
                <w:sz w:val="18"/>
                <w:szCs w:val="18"/>
              </w:rPr>
              <w:t>29　難病の患者に対する医療等に関する法律（平成26年法律第50号）</w:t>
            </w:r>
          </w:p>
          <w:p w:rsidR="00FC178F" w:rsidRPr="00FC178F" w:rsidRDefault="00FC178F" w:rsidP="00FC178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FC178F">
              <w:rPr>
                <w:rFonts w:asciiTheme="minorEastAsia" w:hAnsiTheme="minorEastAsia" w:hint="eastAsia"/>
                <w:color w:val="000000" w:themeColor="text1"/>
                <w:sz w:val="18"/>
                <w:szCs w:val="18"/>
              </w:rPr>
              <w:t>30　公認心理師法（平成27年法律第68号）</w:t>
            </w:r>
          </w:p>
          <w:p w:rsidR="004D200F" w:rsidRPr="007A559B"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E6D"/>
    <w:rsid w:val="00095CE4"/>
    <w:rsid w:val="001021E2"/>
    <w:rsid w:val="0019401F"/>
    <w:rsid w:val="00201F51"/>
    <w:rsid w:val="00203B07"/>
    <w:rsid w:val="00252575"/>
    <w:rsid w:val="00285390"/>
    <w:rsid w:val="00293041"/>
    <w:rsid w:val="003239F7"/>
    <w:rsid w:val="003658CA"/>
    <w:rsid w:val="00387203"/>
    <w:rsid w:val="003F3932"/>
    <w:rsid w:val="00420653"/>
    <w:rsid w:val="00473088"/>
    <w:rsid w:val="004D200F"/>
    <w:rsid w:val="00602264"/>
    <w:rsid w:val="00686406"/>
    <w:rsid w:val="006E012E"/>
    <w:rsid w:val="00701F00"/>
    <w:rsid w:val="007046BD"/>
    <w:rsid w:val="00710D65"/>
    <w:rsid w:val="00727B17"/>
    <w:rsid w:val="007C5D5C"/>
    <w:rsid w:val="00831C93"/>
    <w:rsid w:val="008A1253"/>
    <w:rsid w:val="008B3AAB"/>
    <w:rsid w:val="008E423E"/>
    <w:rsid w:val="008F1705"/>
    <w:rsid w:val="008F4C18"/>
    <w:rsid w:val="009D1807"/>
    <w:rsid w:val="009E0AB9"/>
    <w:rsid w:val="009F3369"/>
    <w:rsid w:val="00A3655C"/>
    <w:rsid w:val="00A63EE4"/>
    <w:rsid w:val="00A70B29"/>
    <w:rsid w:val="00AB5C10"/>
    <w:rsid w:val="00B50237"/>
    <w:rsid w:val="00B724B7"/>
    <w:rsid w:val="00B914A5"/>
    <w:rsid w:val="00BB6CF8"/>
    <w:rsid w:val="00BC57F8"/>
    <w:rsid w:val="00C26C77"/>
    <w:rsid w:val="00C44124"/>
    <w:rsid w:val="00CF3029"/>
    <w:rsid w:val="00D267FD"/>
    <w:rsid w:val="00DC0D4E"/>
    <w:rsid w:val="00DE4311"/>
    <w:rsid w:val="00E90CAF"/>
    <w:rsid w:val="00EB4091"/>
    <w:rsid w:val="00F1594B"/>
    <w:rsid w:val="00F20A73"/>
    <w:rsid w:val="00F2768D"/>
    <w:rsid w:val="00F7224E"/>
    <w:rsid w:val="00F75837"/>
    <w:rsid w:val="00F870F3"/>
    <w:rsid w:val="00FC1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4E5B9A7"/>
  <w15:docId w15:val="{CA2825D6-31E4-467B-A0DC-786B4B6B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6D3DE-DAEC-431D-945D-10E56329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2</cp:revision>
  <cp:lastPrinted>2014-01-30T01:57:00Z</cp:lastPrinted>
  <dcterms:created xsi:type="dcterms:W3CDTF">2021-07-06T04:08:00Z</dcterms:created>
  <dcterms:modified xsi:type="dcterms:W3CDTF">2021-07-06T04:08:00Z</dcterms:modified>
</cp:coreProperties>
</file>